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CCAE1" w14:textId="77777777" w:rsidR="0003690B" w:rsidRPr="0003690B" w:rsidRDefault="0003690B" w:rsidP="0003690B">
      <w:pPr>
        <w:spacing w:after="0" w:line="240" w:lineRule="auto"/>
        <w:jc w:val="center"/>
        <w:rPr>
          <w:rFonts w:ascii="Times New Roman" w:eastAsia="Times New Roman" w:hAnsi="Times New Roman" w:cs="Times New Roman"/>
          <w:b/>
          <w:bCs/>
          <w:kern w:val="0"/>
          <w:sz w:val="24"/>
          <w:szCs w:val="24"/>
          <w14:ligatures w14:val="none"/>
        </w:rPr>
      </w:pPr>
      <w:bookmarkStart w:id="0" w:name="_Hlk164327784"/>
      <w:r w:rsidRPr="0003690B">
        <w:rPr>
          <w:rFonts w:ascii="Times New Roman" w:eastAsia="Times New Roman" w:hAnsi="Times New Roman" w:cs="Times New Roman"/>
          <w:b/>
          <w:bCs/>
          <w:kern w:val="0"/>
          <w:sz w:val="24"/>
          <w:szCs w:val="24"/>
          <w14:ligatures w14:val="none"/>
        </w:rPr>
        <w:t>MAYOR’S OFFICE ON RETURNING CITIZENS AFFAIRS</w:t>
      </w:r>
    </w:p>
    <w:p w14:paraId="6D60161E" w14:textId="77777777" w:rsidR="0003690B" w:rsidRPr="0003690B" w:rsidRDefault="0003690B" w:rsidP="0003690B">
      <w:pPr>
        <w:spacing w:after="0" w:line="240" w:lineRule="auto"/>
        <w:jc w:val="center"/>
        <w:rPr>
          <w:rFonts w:ascii="Times New Roman" w:eastAsia="Times New Roman" w:hAnsi="Times New Roman" w:cs="Times New Roman"/>
          <w:b/>
          <w:bCs/>
          <w:kern w:val="0"/>
          <w:sz w:val="24"/>
          <w:szCs w:val="24"/>
          <w14:ligatures w14:val="none"/>
        </w:rPr>
      </w:pPr>
    </w:p>
    <w:p w14:paraId="1A3D6AD2" w14:textId="77777777" w:rsidR="0003690B" w:rsidRPr="0003690B" w:rsidRDefault="0003690B" w:rsidP="0003690B">
      <w:pPr>
        <w:spacing w:after="0" w:line="240" w:lineRule="auto"/>
        <w:jc w:val="center"/>
        <w:rPr>
          <w:rFonts w:ascii="Times New Roman" w:eastAsia="Times New Roman" w:hAnsi="Times New Roman" w:cs="Times New Roman"/>
          <w:b/>
          <w:bCs/>
          <w:kern w:val="0"/>
          <w:sz w:val="24"/>
          <w:szCs w:val="24"/>
          <w14:ligatures w14:val="none"/>
        </w:rPr>
      </w:pPr>
      <w:r w:rsidRPr="0003690B">
        <w:rPr>
          <w:rFonts w:ascii="Times New Roman" w:eastAsia="Times New Roman" w:hAnsi="Times New Roman" w:cs="Times New Roman"/>
          <w:b/>
          <w:bCs/>
          <w:kern w:val="0"/>
          <w:sz w:val="24"/>
          <w:szCs w:val="24"/>
          <w14:ligatures w14:val="none"/>
        </w:rPr>
        <w:t>NOTICE OF FUNDING AVAILABILITY</w:t>
      </w:r>
    </w:p>
    <w:p w14:paraId="4137BFBF" w14:textId="77777777" w:rsidR="0003690B" w:rsidRPr="0003690B" w:rsidRDefault="0003690B" w:rsidP="0003690B">
      <w:pPr>
        <w:spacing w:after="0" w:line="240" w:lineRule="auto"/>
        <w:jc w:val="center"/>
        <w:rPr>
          <w:rFonts w:ascii="Times New Roman" w:eastAsia="Times New Roman" w:hAnsi="Times New Roman" w:cs="Times New Roman"/>
          <w:b/>
          <w:bCs/>
          <w:kern w:val="0"/>
          <w:sz w:val="24"/>
          <w:szCs w:val="24"/>
          <w14:ligatures w14:val="none"/>
        </w:rPr>
      </w:pPr>
    </w:p>
    <w:p w14:paraId="12C3EAD7" w14:textId="77777777" w:rsidR="0003690B" w:rsidRPr="0003690B" w:rsidRDefault="0003690B" w:rsidP="0003690B">
      <w:pPr>
        <w:spacing w:after="0" w:line="240" w:lineRule="auto"/>
        <w:jc w:val="center"/>
        <w:rPr>
          <w:rFonts w:ascii="Times New Roman" w:eastAsia="Times New Roman" w:hAnsi="Times New Roman" w:cs="Times New Roman"/>
          <w:b/>
          <w:bCs/>
          <w:kern w:val="0"/>
          <w:sz w:val="24"/>
          <w:szCs w:val="24"/>
          <w14:ligatures w14:val="none"/>
        </w:rPr>
      </w:pPr>
      <w:r w:rsidRPr="0003690B">
        <w:rPr>
          <w:rFonts w:ascii="Times New Roman" w:eastAsia="Times New Roman" w:hAnsi="Times New Roman" w:cs="Times New Roman"/>
          <w:b/>
          <w:bCs/>
          <w:kern w:val="0"/>
          <w:sz w:val="24"/>
          <w:szCs w:val="24"/>
          <w14:ligatures w14:val="none"/>
        </w:rPr>
        <w:t xml:space="preserve">FY2025 Access to Jobs Grant </w:t>
      </w:r>
    </w:p>
    <w:p w14:paraId="0114F587" w14:textId="77777777" w:rsidR="0003690B" w:rsidRPr="0003690B" w:rsidRDefault="0003690B" w:rsidP="0003690B">
      <w:pPr>
        <w:spacing w:after="0" w:line="240" w:lineRule="auto"/>
        <w:jc w:val="center"/>
        <w:rPr>
          <w:rFonts w:ascii="Times New Roman" w:eastAsia="Times New Roman" w:hAnsi="Times New Roman" w:cs="Times New Roman"/>
          <w:b/>
          <w:bCs/>
          <w:kern w:val="0"/>
          <w:sz w:val="24"/>
          <w:szCs w:val="24"/>
          <w14:ligatures w14:val="none"/>
        </w:rPr>
      </w:pPr>
    </w:p>
    <w:p w14:paraId="1C1BF118" w14:textId="77777777" w:rsidR="0003690B" w:rsidRPr="0003690B" w:rsidRDefault="0003690B" w:rsidP="0003690B">
      <w:pPr>
        <w:numPr>
          <w:ilvl w:val="0"/>
          <w:numId w:val="1"/>
        </w:numPr>
        <w:spacing w:after="0" w:line="240" w:lineRule="auto"/>
        <w:contextualSpacing/>
        <w:jc w:val="both"/>
        <w:rPr>
          <w:rFonts w:ascii="Times New Roman" w:eastAsia="Calibri" w:hAnsi="Times New Roman" w:cs="Times New Roman"/>
          <w:b/>
          <w:bCs/>
          <w:kern w:val="0"/>
          <w:sz w:val="24"/>
          <w:szCs w:val="24"/>
          <w14:ligatures w14:val="none"/>
        </w:rPr>
      </w:pPr>
      <w:r w:rsidRPr="0003690B">
        <w:rPr>
          <w:rFonts w:ascii="Times New Roman" w:eastAsia="Calibri" w:hAnsi="Times New Roman" w:cs="Times New Roman"/>
          <w:b/>
          <w:bCs/>
          <w:kern w:val="0"/>
          <w:sz w:val="24"/>
          <w:szCs w:val="24"/>
          <w14:ligatures w14:val="none"/>
        </w:rPr>
        <w:t xml:space="preserve">Background Information </w:t>
      </w:r>
    </w:p>
    <w:p w14:paraId="76FCF045" w14:textId="77777777" w:rsidR="0003690B" w:rsidRPr="0003690B" w:rsidRDefault="0003690B" w:rsidP="0003690B">
      <w:pPr>
        <w:spacing w:after="0" w:line="240" w:lineRule="auto"/>
        <w:ind w:left="720"/>
        <w:contextualSpacing/>
        <w:jc w:val="both"/>
        <w:rPr>
          <w:rFonts w:ascii="Times New Roman" w:eastAsia="Calibri" w:hAnsi="Times New Roman" w:cs="Times New Roman"/>
          <w:b/>
          <w:bCs/>
          <w:kern w:val="0"/>
          <w:sz w:val="24"/>
          <w:szCs w:val="24"/>
          <w14:ligatures w14:val="none"/>
        </w:rPr>
      </w:pPr>
    </w:p>
    <w:p w14:paraId="609A8881" w14:textId="77777777" w:rsidR="0003690B" w:rsidRPr="0003690B" w:rsidRDefault="0003690B" w:rsidP="0003690B">
      <w:pPr>
        <w:spacing w:after="120" w:line="240" w:lineRule="auto"/>
        <w:jc w:val="both"/>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 xml:space="preserve">The Mayor’s Office on Returning Citizens Affairs (MORCA) is soliciting grant applications from qualified District of Columbia businesses or nonprofits with 501(c)(3) status for the Access to Jobs Grant. Through this program, </w:t>
      </w:r>
      <w:bookmarkStart w:id="1" w:name="_Hlk125117000"/>
      <w:r w:rsidRPr="0003690B">
        <w:rPr>
          <w:rFonts w:ascii="Times New Roman" w:eastAsia="Times New Roman" w:hAnsi="Times New Roman" w:cs="Times New Roman"/>
          <w:color w:val="000000"/>
          <w:kern w:val="0"/>
          <w:sz w:val="24"/>
          <w:szCs w:val="24"/>
          <w14:ligatures w14:val="none"/>
        </w:rPr>
        <w:t xml:space="preserve">MORCA will subsidize funding for selected employers to hire up to ten (10) returning citizens for work </w:t>
      </w:r>
      <w:r w:rsidRPr="0003690B">
        <w:rPr>
          <w:rFonts w:ascii="Times New Roman" w:eastAsia="Times New Roman" w:hAnsi="Times New Roman" w:cs="Times New Roman"/>
          <w:kern w:val="0"/>
          <w:sz w:val="24"/>
          <w:szCs w:val="24"/>
          <w14:ligatures w14:val="none"/>
        </w:rPr>
        <w:t xml:space="preserve">of up </w:t>
      </w:r>
      <w:r w:rsidRPr="0003690B">
        <w:rPr>
          <w:rFonts w:ascii="Times New Roman" w:eastAsia="Times New Roman" w:hAnsi="Times New Roman" w:cs="Times New Roman"/>
          <w:kern w:val="0"/>
          <w:sz w:val="24"/>
          <w:szCs w:val="24"/>
          <w:u w:val="single"/>
          <w14:ligatures w14:val="none"/>
        </w:rPr>
        <w:t xml:space="preserve">to </w:t>
      </w:r>
      <w:bookmarkStart w:id="2" w:name="_Hlk125111852"/>
      <w:r w:rsidRPr="0003690B">
        <w:rPr>
          <w:rFonts w:ascii="Times New Roman" w:eastAsia="Times New Roman" w:hAnsi="Times New Roman" w:cs="Times New Roman"/>
          <w:kern w:val="0"/>
          <w:sz w:val="24"/>
          <w:szCs w:val="24"/>
          <w:u w:val="single"/>
          <w14:ligatures w14:val="none"/>
        </w:rPr>
        <w:t>40 hours per week</w:t>
      </w:r>
      <w:bookmarkEnd w:id="1"/>
      <w:bookmarkEnd w:id="2"/>
      <w:r w:rsidRPr="0003690B">
        <w:rPr>
          <w:rFonts w:ascii="Times New Roman" w:eastAsia="Times New Roman" w:hAnsi="Times New Roman" w:cs="Times New Roman"/>
          <w:kern w:val="0"/>
          <w:sz w:val="24"/>
          <w:szCs w:val="24"/>
          <w:u w:val="single"/>
          <w14:ligatures w14:val="none"/>
        </w:rPr>
        <w:t xml:space="preserve"> for a minimum of 8 weeks</w:t>
      </w:r>
      <w:r w:rsidRPr="0003690B">
        <w:rPr>
          <w:rFonts w:ascii="Times New Roman" w:eastAsia="Times New Roman" w:hAnsi="Times New Roman" w:cs="Times New Roman"/>
          <w:kern w:val="0"/>
          <w:sz w:val="24"/>
          <w:szCs w:val="24"/>
          <w14:ligatures w14:val="none"/>
        </w:rPr>
        <w:t>.</w:t>
      </w:r>
      <w:r w:rsidRPr="0003690B">
        <w:rPr>
          <w:rFonts w:ascii="Times New Roman" w:eastAsia="Times New Roman" w:hAnsi="Times New Roman" w:cs="Times New Roman"/>
          <w:kern w:val="0"/>
          <w:sz w:val="24"/>
          <w:szCs w:val="24"/>
          <w:vertAlign w:val="superscript"/>
          <w14:ligatures w14:val="none"/>
        </w:rPr>
        <w:footnoteReference w:id="1"/>
      </w:r>
      <w:r w:rsidRPr="0003690B">
        <w:rPr>
          <w:rFonts w:ascii="Times New Roman" w:eastAsia="Times New Roman" w:hAnsi="Times New Roman" w:cs="Times New Roman"/>
          <w:kern w:val="0"/>
          <w:sz w:val="24"/>
          <w:szCs w:val="24"/>
          <w14:ligatures w14:val="none"/>
        </w:rPr>
        <w:t xml:space="preserve"> An </w:t>
      </w:r>
      <w:r w:rsidRPr="0003690B">
        <w:rPr>
          <w:rFonts w:ascii="Times New Roman" w:eastAsia="Times New Roman" w:hAnsi="Times New Roman" w:cs="Times New Roman"/>
          <w:color w:val="000000"/>
          <w:kern w:val="0"/>
          <w:sz w:val="24"/>
          <w:szCs w:val="24"/>
          <w14:ligatures w14:val="none"/>
        </w:rPr>
        <w:t xml:space="preserve">employer can apply to hire anywhere from one (1) to ten (10) employees.  </w:t>
      </w:r>
    </w:p>
    <w:p w14:paraId="2373A1A5" w14:textId="77777777" w:rsidR="0003690B" w:rsidRPr="0003690B" w:rsidRDefault="0003690B" w:rsidP="0003690B">
      <w:pPr>
        <w:spacing w:after="120" w:line="240" w:lineRule="auto"/>
        <w:jc w:val="both"/>
        <w:rPr>
          <w:rFonts w:ascii="Times New Roman" w:eastAsia="Times New Roman" w:hAnsi="Times New Roman" w:cs="Times New Roman"/>
          <w:b/>
          <w:bCs/>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 xml:space="preserve">This grant will not cover costs for fringe benefits or overtime pay, those costs are the responsibility of the hiring organization.  Participating organizations seeking to hire returning citizens, who reside in the District beyond the two (2) year grant period are welcomed and encouraged to do so but on an unsubsidized basis.  </w:t>
      </w:r>
    </w:p>
    <w:p w14:paraId="260CF62F" w14:textId="77777777" w:rsidR="0003690B" w:rsidRPr="0003690B" w:rsidRDefault="0003690B" w:rsidP="0003690B">
      <w:pPr>
        <w:spacing w:after="120" w:line="240" w:lineRule="auto"/>
        <w:jc w:val="both"/>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 xml:space="preserve">The subsidization provided by this Grant is for up to two (2) years: MORCA will subsidize 40% of the minimum wage for each employee for the first year. If the employee is selected for a second year, MORCA will fund 80% of the minimum wage. Organizations must apply each year for the Grant. </w:t>
      </w:r>
    </w:p>
    <w:p w14:paraId="5A4D283D" w14:textId="77777777" w:rsidR="0003690B" w:rsidRPr="0003690B" w:rsidRDefault="0003690B" w:rsidP="0003690B">
      <w:pPr>
        <w:spacing w:after="120" w:line="240" w:lineRule="auto"/>
        <w:jc w:val="both"/>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 xml:space="preserve">Organizations that participate in this Grant </w:t>
      </w:r>
      <w:bookmarkStart w:id="3" w:name="_Hlk141774331"/>
      <w:bookmarkStart w:id="4" w:name="_Hlk125112081"/>
      <w:r w:rsidRPr="0003690B">
        <w:rPr>
          <w:rFonts w:ascii="Times New Roman" w:eastAsia="Times New Roman" w:hAnsi="Times New Roman" w:cs="Times New Roman"/>
          <w:color w:val="000000"/>
          <w:kern w:val="0"/>
          <w:sz w:val="24"/>
          <w:szCs w:val="24"/>
          <w14:ligatures w14:val="none"/>
        </w:rPr>
        <w:t>must provide sufficient supplemental wages so that the employee earns minimum wage</w:t>
      </w:r>
      <w:bookmarkEnd w:id="3"/>
      <w:r w:rsidRPr="0003690B">
        <w:rPr>
          <w:rFonts w:ascii="Times New Roman" w:eastAsia="Times New Roman" w:hAnsi="Times New Roman" w:cs="Times New Roman"/>
          <w:color w:val="000000"/>
          <w:kern w:val="0"/>
          <w:sz w:val="24"/>
          <w:szCs w:val="24"/>
          <w14:ligatures w14:val="none"/>
        </w:rPr>
        <w:t>; of course, employers are free to pay more than minimum wage, but MORCA will only subsidize minimum wage as outlined above</w:t>
      </w:r>
      <w:bookmarkEnd w:id="4"/>
      <w:r w:rsidRPr="0003690B">
        <w:rPr>
          <w:rFonts w:ascii="Times New Roman" w:eastAsia="Times New Roman" w:hAnsi="Times New Roman" w:cs="Times New Roman"/>
          <w:color w:val="000000"/>
          <w:kern w:val="0"/>
          <w:sz w:val="24"/>
          <w:szCs w:val="24"/>
          <w14:ligatures w14:val="none"/>
        </w:rPr>
        <w:t xml:space="preserve">. </w:t>
      </w:r>
    </w:p>
    <w:p w14:paraId="5D0D8AB8" w14:textId="77777777" w:rsidR="0003690B" w:rsidRPr="0003690B" w:rsidRDefault="0003690B" w:rsidP="0003690B">
      <w:pPr>
        <w:spacing w:after="0" w:line="240" w:lineRule="auto"/>
        <w:ind w:left="720"/>
        <w:jc w:val="both"/>
        <w:rPr>
          <w:rFonts w:ascii="Times New Roman" w:eastAsia="Times New Roman" w:hAnsi="Times New Roman" w:cs="Times New Roman"/>
          <w:b/>
          <w:bCs/>
          <w:kern w:val="0"/>
          <w:sz w:val="24"/>
          <w:szCs w:val="24"/>
          <w14:ligatures w14:val="none"/>
        </w:rPr>
      </w:pPr>
      <w:r w:rsidRPr="0003690B">
        <w:rPr>
          <w:rFonts w:ascii="Times New Roman" w:eastAsia="Times New Roman" w:hAnsi="Times New Roman" w:cs="Times New Roman"/>
          <w:b/>
          <w:bCs/>
          <w:kern w:val="0"/>
          <w:sz w:val="24"/>
          <w:szCs w:val="24"/>
          <w14:ligatures w14:val="none"/>
        </w:rPr>
        <w:t>B. Target Population</w:t>
      </w:r>
    </w:p>
    <w:p w14:paraId="6B8F9786" w14:textId="77777777" w:rsidR="0003690B" w:rsidRPr="0003690B" w:rsidRDefault="0003690B" w:rsidP="0003690B">
      <w:pPr>
        <w:spacing w:after="0" w:line="240" w:lineRule="auto"/>
        <w:rPr>
          <w:rFonts w:ascii="Times New Roman" w:eastAsia="Times New Roman" w:hAnsi="Times New Roman" w:cs="Times New Roman"/>
          <w:kern w:val="0"/>
          <w:sz w:val="24"/>
          <w:szCs w:val="24"/>
          <w14:ligatures w14:val="none"/>
        </w:rPr>
      </w:pPr>
    </w:p>
    <w:p w14:paraId="7EB4D1FB" w14:textId="77777777" w:rsidR="0003690B" w:rsidRPr="0003690B" w:rsidRDefault="0003690B" w:rsidP="0003690B">
      <w:pPr>
        <w:spacing w:after="0" w:line="240" w:lineRule="auto"/>
        <w:jc w:val="both"/>
        <w:rPr>
          <w:rFonts w:ascii="Times New Roman" w:eastAsia="Times New Roman" w:hAnsi="Times New Roman" w:cs="Times New Roman"/>
          <w:kern w:val="0"/>
          <w:sz w:val="24"/>
          <w:szCs w:val="24"/>
          <w14:ligatures w14:val="none"/>
        </w:rPr>
      </w:pPr>
      <w:r w:rsidRPr="0003690B">
        <w:rPr>
          <w:rFonts w:ascii="Times New Roman" w:eastAsia="Times New Roman" w:hAnsi="Times New Roman" w:cs="Times New Roman"/>
          <w:kern w:val="0"/>
          <w:sz w:val="24"/>
          <w:szCs w:val="24"/>
          <w14:ligatures w14:val="none"/>
        </w:rPr>
        <w:t xml:space="preserve">The target population for this Grant is returning citizens who reside in the District of Columbia. </w:t>
      </w:r>
    </w:p>
    <w:p w14:paraId="79E8965F" w14:textId="77777777" w:rsidR="0003690B" w:rsidRPr="0003690B" w:rsidRDefault="0003690B" w:rsidP="0003690B">
      <w:pPr>
        <w:spacing w:after="0" w:line="240" w:lineRule="auto"/>
        <w:jc w:val="both"/>
        <w:rPr>
          <w:rFonts w:ascii="Times New Roman" w:eastAsia="Times New Roman" w:hAnsi="Times New Roman" w:cs="Times New Roman"/>
          <w:kern w:val="0"/>
          <w:sz w:val="24"/>
          <w:szCs w:val="24"/>
          <w14:ligatures w14:val="none"/>
        </w:rPr>
      </w:pPr>
    </w:p>
    <w:p w14:paraId="6ADDB504" w14:textId="77777777" w:rsidR="0003690B" w:rsidRPr="0003690B" w:rsidRDefault="0003690B" w:rsidP="0003690B">
      <w:pPr>
        <w:spacing w:after="0" w:line="240" w:lineRule="auto"/>
        <w:ind w:left="720"/>
        <w:jc w:val="both"/>
        <w:rPr>
          <w:rFonts w:ascii="Times New Roman" w:eastAsia="Times New Roman" w:hAnsi="Times New Roman" w:cs="Times New Roman"/>
          <w:b/>
          <w:bCs/>
          <w:kern w:val="0"/>
          <w:sz w:val="24"/>
          <w:szCs w:val="24"/>
          <w14:ligatures w14:val="none"/>
        </w:rPr>
      </w:pPr>
      <w:r w:rsidRPr="0003690B">
        <w:rPr>
          <w:rFonts w:ascii="Times New Roman" w:eastAsia="Times New Roman" w:hAnsi="Times New Roman" w:cs="Times New Roman"/>
          <w:b/>
          <w:bCs/>
          <w:kern w:val="0"/>
          <w:sz w:val="24"/>
          <w:szCs w:val="24"/>
          <w14:ligatures w14:val="none"/>
        </w:rPr>
        <w:t xml:space="preserve">C. Eligibility Criteria </w:t>
      </w:r>
    </w:p>
    <w:p w14:paraId="56765A0E" w14:textId="77777777" w:rsidR="0003690B" w:rsidRPr="0003690B" w:rsidRDefault="0003690B" w:rsidP="0003690B">
      <w:pPr>
        <w:spacing w:after="0" w:line="240" w:lineRule="auto"/>
        <w:jc w:val="both"/>
        <w:rPr>
          <w:rFonts w:ascii="Times New Roman" w:eastAsia="Times New Roman" w:hAnsi="Times New Roman" w:cs="Times New Roman"/>
          <w:kern w:val="0"/>
          <w:sz w:val="24"/>
          <w:szCs w:val="24"/>
          <w14:ligatures w14:val="none"/>
        </w:rPr>
      </w:pPr>
    </w:p>
    <w:p w14:paraId="1569B1D1" w14:textId="77777777" w:rsidR="0003690B" w:rsidRPr="0003690B" w:rsidRDefault="0003690B" w:rsidP="0003690B">
      <w:pPr>
        <w:spacing w:after="0" w:line="240" w:lineRule="auto"/>
        <w:jc w:val="both"/>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 xml:space="preserve">Organization(s) </w:t>
      </w:r>
      <w:bookmarkStart w:id="5" w:name="_Hlk125113646"/>
      <w:r w:rsidRPr="0003690B">
        <w:rPr>
          <w:rFonts w:ascii="Times New Roman" w:eastAsia="Times New Roman" w:hAnsi="Times New Roman" w:cs="Times New Roman"/>
          <w:color w:val="000000"/>
          <w:kern w:val="0"/>
          <w:sz w:val="24"/>
          <w:szCs w:val="24"/>
          <w14:ligatures w14:val="none"/>
        </w:rPr>
        <w:t>that meet the following eligibility requirements may apply:</w:t>
      </w:r>
    </w:p>
    <w:p w14:paraId="12D75387" w14:textId="77777777" w:rsidR="0003690B" w:rsidRPr="0003690B" w:rsidRDefault="0003690B" w:rsidP="0003690B">
      <w:pPr>
        <w:spacing w:after="0" w:line="240" w:lineRule="auto"/>
        <w:jc w:val="both"/>
        <w:rPr>
          <w:rFonts w:ascii="Times New Roman" w:eastAsia="Times New Roman" w:hAnsi="Times New Roman" w:cs="Times New Roman"/>
          <w:color w:val="000000"/>
          <w:kern w:val="0"/>
          <w:sz w:val="24"/>
          <w:szCs w:val="24"/>
          <w14:ligatures w14:val="none"/>
        </w:rPr>
      </w:pPr>
    </w:p>
    <w:p w14:paraId="69AC2926" w14:textId="77777777" w:rsidR="0003690B" w:rsidRPr="0003690B" w:rsidRDefault="0003690B" w:rsidP="0003690B">
      <w:pPr>
        <w:numPr>
          <w:ilvl w:val="0"/>
          <w:numId w:val="2"/>
        </w:numPr>
        <w:spacing w:after="0" w:line="240" w:lineRule="auto"/>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The organization must be registered with the Mayor’s Office on Returning Citizens Affairs (MORCA) to accept applications for employment from eligible individuals. To register, please reach out to the MORCA point of contact listed below in this NOFA on page 3;</w:t>
      </w:r>
    </w:p>
    <w:p w14:paraId="0CB37F1C" w14:textId="77777777" w:rsidR="0003690B" w:rsidRPr="0003690B" w:rsidRDefault="0003690B" w:rsidP="0003690B">
      <w:pPr>
        <w:numPr>
          <w:ilvl w:val="0"/>
          <w:numId w:val="2"/>
        </w:numPr>
        <w:spacing w:after="0" w:line="240" w:lineRule="auto"/>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The organization must pay eligible individuals at least minimum wage (which includes the Grant subsidy) per the District Department of Employment Services’ Office of Wage-Hour (OWH);</w:t>
      </w:r>
    </w:p>
    <w:p w14:paraId="5D2002A7" w14:textId="77777777" w:rsidR="0003690B" w:rsidRPr="0003690B" w:rsidRDefault="0003690B" w:rsidP="0003690B">
      <w:pPr>
        <w:numPr>
          <w:ilvl w:val="0"/>
          <w:numId w:val="2"/>
        </w:numPr>
        <w:spacing w:after="0" w:line="240" w:lineRule="auto"/>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The organization must pay eligible individuals for a minimum of twenty (20) hours per week for a minimum of eight (8) weeks to participate in this Grant;</w:t>
      </w:r>
    </w:p>
    <w:p w14:paraId="3012A453" w14:textId="77777777" w:rsidR="0003690B" w:rsidRPr="0003690B" w:rsidRDefault="0003690B" w:rsidP="0003690B">
      <w:pPr>
        <w:numPr>
          <w:ilvl w:val="0"/>
          <w:numId w:val="2"/>
        </w:numPr>
        <w:spacing w:after="0" w:line="240" w:lineRule="auto"/>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 xml:space="preserve">The organization must be able to comply with the following pay structure: </w:t>
      </w:r>
    </w:p>
    <w:p w14:paraId="5636CDF5" w14:textId="77777777" w:rsidR="0003690B" w:rsidRPr="0003690B" w:rsidRDefault="0003690B" w:rsidP="0003690B">
      <w:pPr>
        <w:numPr>
          <w:ilvl w:val="1"/>
          <w:numId w:val="2"/>
        </w:numPr>
        <w:spacing w:after="0" w:line="240" w:lineRule="auto"/>
        <w:jc w:val="both"/>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lastRenderedPageBreak/>
        <w:t>For the first year, MORCA will subsidize 40% of the minimum wage and the hiring organization must be able to provide the remaining 60% of the minimum wage and any other direct or indirect costs associated with hiring the returning citizen;</w:t>
      </w:r>
    </w:p>
    <w:p w14:paraId="0F8806A0" w14:textId="77777777" w:rsidR="0003690B" w:rsidRPr="0003690B" w:rsidRDefault="0003690B" w:rsidP="0003690B">
      <w:pPr>
        <w:numPr>
          <w:ilvl w:val="1"/>
          <w:numId w:val="2"/>
        </w:numPr>
        <w:spacing w:after="0" w:line="240" w:lineRule="auto"/>
        <w:jc w:val="both"/>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 xml:space="preserve">For the second year, contingent on budget availability, </w:t>
      </w:r>
      <w:bookmarkStart w:id="6" w:name="_Hlk124936096"/>
      <w:r w:rsidRPr="0003690B">
        <w:rPr>
          <w:rFonts w:ascii="Times New Roman" w:eastAsia="Times New Roman" w:hAnsi="Times New Roman" w:cs="Times New Roman"/>
          <w:color w:val="000000"/>
          <w:kern w:val="0"/>
          <w:sz w:val="24"/>
          <w:szCs w:val="24"/>
          <w14:ligatures w14:val="none"/>
        </w:rPr>
        <w:t xml:space="preserve">MORCA will subsidize 80% of the minimum wage and the hiring organization must be able to provide the remaining 20% of the minimum wage. Organizations must reapply to be considered for the second year; </w:t>
      </w:r>
    </w:p>
    <w:bookmarkEnd w:id="6"/>
    <w:p w14:paraId="7072DAB3" w14:textId="77777777" w:rsidR="0003690B" w:rsidRPr="0003690B" w:rsidRDefault="0003690B" w:rsidP="0003690B">
      <w:pPr>
        <w:numPr>
          <w:ilvl w:val="0"/>
          <w:numId w:val="2"/>
        </w:numPr>
        <w:spacing w:after="0" w:line="240" w:lineRule="auto"/>
        <w:jc w:val="both"/>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The organization must be in good financial standing to cover the unsubsidized portion of the wage and any other direct or indirect expenses associated with hiring the returning citizen. (For example, provide proof of capacity to pay a minimum wage for the number of employees the organization is seeking to hire in FY2025;</w:t>
      </w:r>
    </w:p>
    <w:p w14:paraId="013CF62C" w14:textId="77777777" w:rsidR="0003690B" w:rsidRPr="0003690B" w:rsidRDefault="0003690B" w:rsidP="0003690B">
      <w:pPr>
        <w:numPr>
          <w:ilvl w:val="0"/>
          <w:numId w:val="2"/>
        </w:numPr>
        <w:spacing w:after="0" w:line="240" w:lineRule="auto"/>
        <w:contextualSpacing/>
        <w:jc w:val="both"/>
        <w:rPr>
          <w:rFonts w:ascii="Times New Roman" w:eastAsia="Calibri" w:hAnsi="Times New Roman" w:cs="Times New Roman"/>
          <w:kern w:val="0"/>
          <w:sz w:val="24"/>
          <w:szCs w:val="24"/>
          <w14:ligatures w14:val="none"/>
        </w:rPr>
      </w:pPr>
      <w:r w:rsidRPr="0003690B">
        <w:rPr>
          <w:rFonts w:ascii="Times New Roman" w:eastAsia="Calibri" w:hAnsi="Times New Roman" w:cs="Times New Roman"/>
          <w:kern w:val="0"/>
          <w:sz w:val="24"/>
          <w:szCs w:val="24"/>
          <w14:ligatures w14:val="none"/>
        </w:rPr>
        <w:t xml:space="preserve">The organization must be a for-profit or  Community-Based Organization with a Federal 501(c)(3) tax-exempt status and is a licensed business with the Department of Licensing and Consumer Protection (DLCP); </w:t>
      </w:r>
    </w:p>
    <w:p w14:paraId="1ABCB441" w14:textId="77777777" w:rsidR="0003690B" w:rsidRPr="0003690B" w:rsidRDefault="0003690B" w:rsidP="0003690B">
      <w:pPr>
        <w:numPr>
          <w:ilvl w:val="0"/>
          <w:numId w:val="2"/>
        </w:numPr>
        <w:spacing w:after="0" w:line="240" w:lineRule="auto"/>
        <w:jc w:val="both"/>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The organization’s principal place of business must be located in the District of Columbia;</w:t>
      </w:r>
    </w:p>
    <w:p w14:paraId="545BD2EB" w14:textId="77777777" w:rsidR="0003690B" w:rsidRPr="0003690B" w:rsidRDefault="0003690B" w:rsidP="0003690B">
      <w:pPr>
        <w:numPr>
          <w:ilvl w:val="0"/>
          <w:numId w:val="2"/>
        </w:numPr>
        <w:spacing w:after="0" w:line="240" w:lineRule="auto"/>
        <w:jc w:val="both"/>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The organization must conduct all services and programming funded through this Grant in the District of Columbia;</w:t>
      </w:r>
    </w:p>
    <w:p w14:paraId="61B75447" w14:textId="77777777" w:rsidR="0003690B" w:rsidRPr="0003690B" w:rsidRDefault="0003690B" w:rsidP="0003690B">
      <w:pPr>
        <w:numPr>
          <w:ilvl w:val="0"/>
          <w:numId w:val="2"/>
        </w:numPr>
        <w:spacing w:after="0" w:line="240" w:lineRule="auto"/>
        <w:jc w:val="both"/>
        <w:rPr>
          <w:rFonts w:ascii="Times New Roman" w:eastAsia="Times New Roman" w:hAnsi="Times New Roman" w:cs="Times New Roman"/>
          <w:b/>
          <w:color w:val="000000"/>
          <w:kern w:val="0"/>
          <w:sz w:val="24"/>
          <w:szCs w:val="24"/>
          <w14:ligatures w14:val="none"/>
        </w:rPr>
      </w:pPr>
      <w:r w:rsidRPr="0003690B">
        <w:rPr>
          <w:rFonts w:ascii="Times New Roman" w:eastAsia="Times New Roman" w:hAnsi="Times New Roman" w:cs="Times New Roman"/>
          <w:color w:val="000000"/>
          <w:kern w:val="0"/>
          <w:sz w:val="24"/>
          <w:szCs w:val="24"/>
          <w14:ligatures w14:val="none"/>
        </w:rPr>
        <w:t xml:space="preserve">The organization must be registered in good standing with the DLCPs, the </w:t>
      </w:r>
      <w:r w:rsidRPr="0003690B">
        <w:rPr>
          <w:rFonts w:ascii="Times New Roman" w:eastAsia="Times New Roman" w:hAnsi="Times New Roman" w:cs="Times New Roman"/>
          <w:color w:val="000000"/>
          <w:kern w:val="0"/>
          <w:sz w:val="24"/>
          <w:szCs w:val="24"/>
          <w:u w:val="single"/>
          <w14:ligatures w14:val="none"/>
        </w:rPr>
        <w:t>Corporations Division (or successor office),</w:t>
      </w:r>
      <w:r w:rsidRPr="0003690B">
        <w:rPr>
          <w:rFonts w:ascii="Times New Roman" w:eastAsia="Times New Roman" w:hAnsi="Times New Roman" w:cs="Times New Roman"/>
          <w:color w:val="000000"/>
          <w:kern w:val="0"/>
          <w:sz w:val="24"/>
          <w:szCs w:val="24"/>
          <w14:ligatures w14:val="none"/>
        </w:rPr>
        <w:t xml:space="preserve"> and the Office of Tax and Revenue. Applicants must maintain their good standing status with the aforementioned entities throughout the pre-award process and the Grant’s performance period;</w:t>
      </w:r>
    </w:p>
    <w:p w14:paraId="5129144A" w14:textId="77777777" w:rsidR="0003690B" w:rsidRPr="0003690B" w:rsidRDefault="0003690B" w:rsidP="0003690B">
      <w:pPr>
        <w:numPr>
          <w:ilvl w:val="0"/>
          <w:numId w:val="2"/>
        </w:numPr>
        <w:spacing w:after="0" w:line="240" w:lineRule="auto"/>
        <w:contextualSpacing/>
        <w:jc w:val="both"/>
        <w:rPr>
          <w:rFonts w:ascii="Times New Roman" w:eastAsia="Times New Roman" w:hAnsi="Times New Roman" w:cs="Times New Roman"/>
          <w:bCs/>
          <w:color w:val="000000"/>
          <w:kern w:val="0"/>
          <w:sz w:val="24"/>
          <w:szCs w:val="24"/>
          <w14:ligatures w14:val="none"/>
        </w:rPr>
      </w:pPr>
      <w:r w:rsidRPr="0003690B">
        <w:rPr>
          <w:rFonts w:ascii="Times New Roman" w:eastAsia="Times New Roman" w:hAnsi="Times New Roman" w:cs="Times New Roman"/>
          <w:bCs/>
          <w:color w:val="000000"/>
          <w:kern w:val="0"/>
          <w:sz w:val="24"/>
          <w:szCs w:val="24"/>
          <w14:ligatures w14:val="none"/>
        </w:rPr>
        <w:t>The organization shall provide an affidavit regarding any debarments, suspensions, or defaults with the Office of Contract and Procurement (OCP) and Federal Government;</w:t>
      </w:r>
    </w:p>
    <w:p w14:paraId="2FFC3553" w14:textId="77777777" w:rsidR="0003690B" w:rsidRPr="0003690B" w:rsidRDefault="0003690B" w:rsidP="0003690B">
      <w:pPr>
        <w:numPr>
          <w:ilvl w:val="0"/>
          <w:numId w:val="2"/>
        </w:numPr>
        <w:spacing w:after="0" w:line="240" w:lineRule="auto"/>
        <w:jc w:val="both"/>
        <w:rPr>
          <w:rFonts w:ascii="Times New Roman" w:eastAsia="Times New Roman" w:hAnsi="Times New Roman" w:cs="Times New Roman"/>
          <w:bCs/>
          <w:color w:val="000000"/>
          <w:kern w:val="0"/>
          <w:sz w:val="24"/>
          <w:szCs w:val="24"/>
          <w14:ligatures w14:val="none"/>
        </w:rPr>
      </w:pPr>
      <w:r w:rsidRPr="0003690B">
        <w:rPr>
          <w:rFonts w:ascii="Times New Roman" w:eastAsia="Times New Roman" w:hAnsi="Times New Roman" w:cs="Times New Roman"/>
          <w:bCs/>
          <w:color w:val="000000"/>
          <w:kern w:val="0"/>
          <w:sz w:val="24"/>
          <w:szCs w:val="24"/>
          <w14:ligatures w14:val="none"/>
        </w:rPr>
        <w:t>The organization must be and is responsible for compliance with all areas of law and regulation, including labor law, workplace safety, and tax law, both Federal and District laws;</w:t>
      </w:r>
    </w:p>
    <w:p w14:paraId="1B00D641" w14:textId="5935D0C0" w:rsidR="0003690B" w:rsidRDefault="0003690B" w:rsidP="0003690B">
      <w:pPr>
        <w:numPr>
          <w:ilvl w:val="0"/>
          <w:numId w:val="2"/>
        </w:numPr>
        <w:spacing w:after="0" w:line="240" w:lineRule="auto"/>
        <w:contextualSpacing/>
        <w:jc w:val="both"/>
        <w:rPr>
          <w:rFonts w:ascii="Times New Roman" w:eastAsia="Calibri" w:hAnsi="Times New Roman" w:cs="Times New Roman"/>
          <w:kern w:val="0"/>
          <w:sz w:val="24"/>
          <w:szCs w:val="24"/>
          <w14:ligatures w14:val="none"/>
        </w:rPr>
      </w:pPr>
      <w:r w:rsidRPr="0003690B">
        <w:rPr>
          <w:rFonts w:ascii="Times New Roman" w:eastAsia="Calibri" w:hAnsi="Times New Roman" w:cs="Times New Roman"/>
          <w:kern w:val="0"/>
          <w:sz w:val="24"/>
          <w:szCs w:val="24"/>
          <w14:ligatures w14:val="none"/>
        </w:rPr>
        <w:t xml:space="preserve">Current grantees must be current on MORCA reporting obligations for the FY24 grant cycle, must be in good standing with the District’s legal requirements, including those imposed by any grants or contracts, and progress reports must reflect substantial progress towards the goals of their current grant agreement. </w:t>
      </w:r>
      <w:bookmarkEnd w:id="5"/>
    </w:p>
    <w:p w14:paraId="1E0E159F" w14:textId="77777777" w:rsidR="0003690B" w:rsidRPr="0003690B" w:rsidRDefault="0003690B" w:rsidP="0003690B">
      <w:pPr>
        <w:numPr>
          <w:ilvl w:val="0"/>
          <w:numId w:val="2"/>
        </w:numPr>
        <w:spacing w:after="0" w:line="240" w:lineRule="auto"/>
        <w:contextualSpacing/>
        <w:jc w:val="both"/>
        <w:rPr>
          <w:rFonts w:ascii="Times New Roman" w:eastAsia="Calibri" w:hAnsi="Times New Roman" w:cs="Times New Roman"/>
          <w:kern w:val="0"/>
          <w:sz w:val="24"/>
          <w:szCs w:val="24"/>
          <w14:ligatures w14:val="none"/>
        </w:rPr>
      </w:pPr>
    </w:p>
    <w:p w14:paraId="471B638E" w14:textId="1D6045FD" w:rsidR="0003690B" w:rsidRPr="0003690B" w:rsidRDefault="0003690B" w:rsidP="0003690B">
      <w:pPr>
        <w:spacing w:after="0" w:line="240" w:lineRule="auto"/>
        <w:jc w:val="both"/>
        <w:rPr>
          <w:rFonts w:ascii="Times New Roman" w:eastAsia="Times New Roman" w:hAnsi="Times New Roman" w:cs="Times New Roman"/>
          <w:bCs/>
          <w:color w:val="000000"/>
          <w:kern w:val="0"/>
          <w:sz w:val="24"/>
          <w:szCs w:val="24"/>
          <w14:ligatures w14:val="none"/>
        </w:rPr>
      </w:pPr>
      <w:r w:rsidRPr="0003690B">
        <w:rPr>
          <w:rFonts w:ascii="Times New Roman" w:eastAsia="Times New Roman" w:hAnsi="Times New Roman" w:cs="Times New Roman"/>
          <w:bCs/>
          <w:color w:val="000000"/>
          <w:kern w:val="0"/>
          <w:sz w:val="24"/>
          <w:szCs w:val="24"/>
          <w14:ligatures w14:val="none"/>
        </w:rPr>
        <w:t xml:space="preserve">For a hiring organization to receive funding under this Grant for the employment of an individual, the individual must: </w:t>
      </w:r>
    </w:p>
    <w:p w14:paraId="00C7216C" w14:textId="77777777" w:rsidR="0003690B" w:rsidRPr="0003690B" w:rsidRDefault="0003690B" w:rsidP="0003690B">
      <w:pPr>
        <w:numPr>
          <w:ilvl w:val="0"/>
          <w:numId w:val="4"/>
        </w:numPr>
        <w:spacing w:after="0" w:line="240" w:lineRule="auto"/>
        <w:jc w:val="both"/>
        <w:rPr>
          <w:rFonts w:ascii="Times New Roman" w:eastAsia="Times New Roman" w:hAnsi="Times New Roman" w:cs="Times New Roman"/>
          <w:bCs/>
          <w:color w:val="000000"/>
          <w:kern w:val="0"/>
          <w:sz w:val="24"/>
          <w:szCs w:val="24"/>
          <w14:ligatures w14:val="none"/>
        </w:rPr>
      </w:pPr>
      <w:r w:rsidRPr="0003690B">
        <w:rPr>
          <w:rFonts w:ascii="Times New Roman" w:eastAsia="Times New Roman" w:hAnsi="Times New Roman" w:cs="Times New Roman"/>
          <w:bCs/>
          <w:color w:val="000000"/>
          <w:kern w:val="0"/>
          <w:sz w:val="24"/>
          <w:szCs w:val="24"/>
          <w14:ligatures w14:val="none"/>
        </w:rPr>
        <w:t>Have been previously incarcerated;</w:t>
      </w:r>
    </w:p>
    <w:p w14:paraId="7259CFBF" w14:textId="77777777" w:rsidR="0003690B" w:rsidRPr="0003690B" w:rsidRDefault="0003690B" w:rsidP="0003690B">
      <w:pPr>
        <w:numPr>
          <w:ilvl w:val="0"/>
          <w:numId w:val="4"/>
        </w:numPr>
        <w:spacing w:after="0" w:line="240" w:lineRule="auto"/>
        <w:jc w:val="both"/>
        <w:rPr>
          <w:rFonts w:ascii="Times New Roman" w:eastAsia="Times New Roman" w:hAnsi="Times New Roman" w:cs="Times New Roman"/>
          <w:bCs/>
          <w:color w:val="000000"/>
          <w:kern w:val="0"/>
          <w:sz w:val="24"/>
          <w:szCs w:val="24"/>
          <w14:ligatures w14:val="none"/>
        </w:rPr>
      </w:pPr>
      <w:r w:rsidRPr="0003690B">
        <w:rPr>
          <w:rFonts w:ascii="Times New Roman" w:eastAsia="Times New Roman" w:hAnsi="Times New Roman" w:cs="Times New Roman"/>
          <w:bCs/>
          <w:color w:val="000000"/>
          <w:kern w:val="0"/>
          <w:sz w:val="24"/>
          <w:szCs w:val="24"/>
          <w14:ligatures w14:val="none"/>
        </w:rPr>
        <w:t>Be a resident of the District of Columbia;</w:t>
      </w:r>
    </w:p>
    <w:p w14:paraId="7A83D655" w14:textId="77777777" w:rsidR="0003690B" w:rsidRPr="0003690B" w:rsidRDefault="0003690B" w:rsidP="0003690B">
      <w:pPr>
        <w:numPr>
          <w:ilvl w:val="0"/>
          <w:numId w:val="4"/>
        </w:numPr>
        <w:spacing w:after="0" w:line="240" w:lineRule="auto"/>
        <w:jc w:val="both"/>
        <w:rPr>
          <w:rFonts w:ascii="Times New Roman" w:eastAsia="Times New Roman" w:hAnsi="Times New Roman" w:cs="Times New Roman"/>
          <w:bCs/>
          <w:color w:val="000000"/>
          <w:kern w:val="0"/>
          <w:sz w:val="24"/>
          <w:szCs w:val="24"/>
          <w14:ligatures w14:val="none"/>
        </w:rPr>
      </w:pPr>
      <w:r w:rsidRPr="0003690B">
        <w:rPr>
          <w:rFonts w:ascii="Times New Roman" w:eastAsia="Times New Roman" w:hAnsi="Times New Roman" w:cs="Times New Roman"/>
          <w:bCs/>
          <w:color w:val="000000"/>
          <w:kern w:val="0"/>
          <w:sz w:val="24"/>
          <w:szCs w:val="24"/>
          <w14:ligatures w14:val="none"/>
        </w:rPr>
        <w:t>Have completed a workforce development and life skills program sponsored by an organization in the District of Columbia;</w:t>
      </w:r>
    </w:p>
    <w:p w14:paraId="2EC281AD" w14:textId="77777777" w:rsidR="0003690B" w:rsidRPr="0003690B" w:rsidRDefault="0003690B" w:rsidP="0003690B">
      <w:pPr>
        <w:numPr>
          <w:ilvl w:val="0"/>
          <w:numId w:val="4"/>
        </w:numPr>
        <w:spacing w:after="0" w:line="240" w:lineRule="auto"/>
        <w:jc w:val="both"/>
        <w:rPr>
          <w:rFonts w:ascii="Times New Roman" w:eastAsia="Times New Roman" w:hAnsi="Times New Roman" w:cs="Times New Roman"/>
          <w:bCs/>
          <w:color w:val="000000"/>
          <w:kern w:val="0"/>
          <w:sz w:val="24"/>
          <w:szCs w:val="24"/>
          <w14:ligatures w14:val="none"/>
        </w:rPr>
      </w:pPr>
      <w:r w:rsidRPr="0003690B">
        <w:rPr>
          <w:rFonts w:ascii="Times New Roman" w:eastAsia="Times New Roman" w:hAnsi="Times New Roman" w:cs="Times New Roman"/>
          <w:bCs/>
          <w:color w:val="000000"/>
          <w:kern w:val="0"/>
          <w:sz w:val="24"/>
          <w:szCs w:val="24"/>
          <w14:ligatures w14:val="none"/>
        </w:rPr>
        <w:t>Have been unemployed for a period of at least three (3) months before being hired by the participating employer; and</w:t>
      </w:r>
    </w:p>
    <w:p w14:paraId="76F59AFE" w14:textId="77777777" w:rsidR="0003690B" w:rsidRPr="0003690B" w:rsidRDefault="0003690B" w:rsidP="0003690B">
      <w:pPr>
        <w:numPr>
          <w:ilvl w:val="0"/>
          <w:numId w:val="4"/>
        </w:numPr>
        <w:spacing w:after="0" w:line="240" w:lineRule="auto"/>
        <w:jc w:val="both"/>
        <w:rPr>
          <w:rFonts w:ascii="Times New Roman" w:eastAsia="Times New Roman" w:hAnsi="Times New Roman" w:cs="Times New Roman"/>
          <w:color w:val="000000"/>
          <w:kern w:val="0"/>
          <w:sz w:val="24"/>
          <w:szCs w:val="24"/>
          <w14:ligatures w14:val="none"/>
        </w:rPr>
      </w:pPr>
      <w:r w:rsidRPr="0003690B">
        <w:rPr>
          <w:rFonts w:ascii="Times New Roman" w:eastAsia="Times New Roman" w:hAnsi="Times New Roman" w:cs="Times New Roman"/>
          <w:bCs/>
          <w:color w:val="000000"/>
          <w:kern w:val="0"/>
          <w:sz w:val="24"/>
          <w:szCs w:val="24"/>
          <w14:ligatures w14:val="none"/>
        </w:rPr>
        <w:t>Be currently enrolled in a mentoring program specifically for returning citizens that is sponsored by an organization within the District of Columbia.</w:t>
      </w:r>
    </w:p>
    <w:p w14:paraId="4747F79C" w14:textId="77777777" w:rsidR="0003690B" w:rsidRPr="0003690B" w:rsidRDefault="0003690B" w:rsidP="0003690B">
      <w:pPr>
        <w:spacing w:after="0" w:line="240" w:lineRule="auto"/>
        <w:jc w:val="both"/>
        <w:rPr>
          <w:rFonts w:ascii="Times New Roman" w:eastAsia="Times New Roman" w:hAnsi="Times New Roman" w:cs="Times New Roman"/>
          <w:kern w:val="0"/>
          <w:sz w:val="24"/>
          <w:szCs w:val="24"/>
          <w14:ligatures w14:val="none"/>
        </w:rPr>
      </w:pPr>
    </w:p>
    <w:p w14:paraId="2EF306E5" w14:textId="77777777" w:rsidR="0003690B" w:rsidRPr="0003690B" w:rsidRDefault="0003690B" w:rsidP="0003690B">
      <w:pPr>
        <w:spacing w:after="0" w:line="240" w:lineRule="auto"/>
        <w:ind w:firstLine="360"/>
        <w:jc w:val="both"/>
        <w:rPr>
          <w:rFonts w:ascii="Times New Roman" w:eastAsia="Times New Roman" w:hAnsi="Times New Roman" w:cs="Times New Roman"/>
          <w:b/>
          <w:bCs/>
          <w:kern w:val="0"/>
          <w:sz w:val="24"/>
          <w:szCs w:val="24"/>
          <w14:ligatures w14:val="none"/>
        </w:rPr>
      </w:pPr>
      <w:r w:rsidRPr="0003690B">
        <w:rPr>
          <w:rFonts w:ascii="Times New Roman" w:eastAsia="Times New Roman" w:hAnsi="Times New Roman" w:cs="Times New Roman"/>
          <w:b/>
          <w:bCs/>
          <w:kern w:val="0"/>
          <w:sz w:val="24"/>
          <w:szCs w:val="24"/>
          <w14:ligatures w14:val="none"/>
        </w:rPr>
        <w:lastRenderedPageBreak/>
        <w:t>D. Program Priorities</w:t>
      </w:r>
    </w:p>
    <w:p w14:paraId="3C5C5642" w14:textId="77777777" w:rsidR="0003690B" w:rsidRPr="0003690B" w:rsidRDefault="0003690B" w:rsidP="0003690B">
      <w:pPr>
        <w:spacing w:after="0" w:line="240" w:lineRule="auto"/>
        <w:jc w:val="both"/>
        <w:rPr>
          <w:rFonts w:ascii="Times New Roman" w:eastAsia="Times New Roman" w:hAnsi="Times New Roman" w:cs="Times New Roman"/>
          <w:kern w:val="0"/>
          <w:sz w:val="24"/>
          <w:szCs w:val="24"/>
          <w14:ligatures w14:val="none"/>
        </w:rPr>
      </w:pPr>
    </w:p>
    <w:p w14:paraId="3D65FE5D" w14:textId="77777777" w:rsidR="0003690B" w:rsidRPr="0003690B" w:rsidRDefault="0003690B" w:rsidP="0003690B">
      <w:pPr>
        <w:spacing w:after="0" w:line="240" w:lineRule="auto"/>
        <w:jc w:val="both"/>
        <w:rPr>
          <w:rFonts w:ascii="Times New Roman" w:eastAsia="Times New Roman" w:hAnsi="Times New Roman" w:cs="Times New Roman"/>
          <w:kern w:val="0"/>
          <w:sz w:val="24"/>
          <w:szCs w:val="24"/>
          <w14:ligatures w14:val="none"/>
        </w:rPr>
      </w:pPr>
      <w:r w:rsidRPr="0003690B">
        <w:rPr>
          <w:rFonts w:ascii="Times New Roman" w:eastAsia="Times New Roman" w:hAnsi="Times New Roman" w:cs="Times New Roman"/>
          <w:kern w:val="0"/>
          <w:sz w:val="24"/>
          <w:szCs w:val="24"/>
          <w14:ligatures w14:val="none"/>
        </w:rPr>
        <w:t xml:space="preserve">In FY2025, </w:t>
      </w:r>
      <w:bookmarkStart w:id="7" w:name="_Hlk125111762"/>
      <w:r w:rsidRPr="0003690B">
        <w:rPr>
          <w:rFonts w:ascii="Times New Roman" w:eastAsia="Times New Roman" w:hAnsi="Times New Roman" w:cs="Times New Roman"/>
          <w:kern w:val="0"/>
          <w:sz w:val="24"/>
          <w:szCs w:val="24"/>
          <w14:ligatures w14:val="none"/>
        </w:rPr>
        <w:t>MORCA’s Returning Citizens Access to Jobs Grant will prioritize grant applications with the following demonstrated priorities :</w:t>
      </w:r>
    </w:p>
    <w:p w14:paraId="0CDC0E34" w14:textId="77777777" w:rsidR="0003690B" w:rsidRPr="0003690B" w:rsidRDefault="0003690B" w:rsidP="0003690B">
      <w:pPr>
        <w:spacing w:after="0" w:line="240" w:lineRule="auto"/>
        <w:jc w:val="both"/>
        <w:rPr>
          <w:rFonts w:ascii="Times New Roman" w:eastAsia="Times New Roman" w:hAnsi="Times New Roman" w:cs="Times New Roman"/>
          <w:kern w:val="0"/>
          <w:sz w:val="24"/>
          <w:szCs w:val="24"/>
          <w14:ligatures w14:val="none"/>
        </w:rPr>
      </w:pPr>
    </w:p>
    <w:p w14:paraId="7119A140" w14:textId="77777777" w:rsidR="0003690B" w:rsidRPr="0003690B" w:rsidRDefault="0003690B" w:rsidP="0003690B">
      <w:pPr>
        <w:numPr>
          <w:ilvl w:val="0"/>
          <w:numId w:val="3"/>
        </w:numPr>
        <w:spacing w:after="0" w:line="240" w:lineRule="auto"/>
        <w:jc w:val="both"/>
        <w:rPr>
          <w:rFonts w:ascii="Times New Roman" w:eastAsia="Times New Roman" w:hAnsi="Times New Roman" w:cs="Times New Roman"/>
          <w:kern w:val="0"/>
          <w:sz w:val="24"/>
          <w:szCs w:val="24"/>
          <w14:ligatures w14:val="none"/>
        </w:rPr>
      </w:pPr>
      <w:r w:rsidRPr="0003690B">
        <w:rPr>
          <w:rFonts w:ascii="Times New Roman" w:eastAsia="Times New Roman" w:hAnsi="Times New Roman" w:cs="Times New Roman"/>
          <w:kern w:val="0"/>
          <w:sz w:val="24"/>
          <w:szCs w:val="24"/>
          <w14:ligatures w14:val="none"/>
        </w:rPr>
        <w:t>Connect returning citizens to subsided employment opportunities;</w:t>
      </w:r>
    </w:p>
    <w:p w14:paraId="7F4C1593" w14:textId="77777777" w:rsidR="0003690B" w:rsidRPr="0003690B" w:rsidRDefault="0003690B" w:rsidP="0003690B">
      <w:pPr>
        <w:numPr>
          <w:ilvl w:val="0"/>
          <w:numId w:val="3"/>
        </w:numPr>
        <w:spacing w:after="0" w:line="240" w:lineRule="auto"/>
        <w:jc w:val="both"/>
        <w:rPr>
          <w:rFonts w:ascii="Times New Roman" w:eastAsia="Times New Roman" w:hAnsi="Times New Roman" w:cs="Times New Roman"/>
          <w:kern w:val="0"/>
          <w:sz w:val="24"/>
          <w:szCs w:val="24"/>
          <w14:ligatures w14:val="none"/>
        </w:rPr>
      </w:pPr>
      <w:r w:rsidRPr="0003690B">
        <w:rPr>
          <w:rFonts w:ascii="Times New Roman" w:eastAsia="Times New Roman" w:hAnsi="Times New Roman" w:cs="Times New Roman"/>
          <w:kern w:val="0"/>
          <w:sz w:val="24"/>
          <w:szCs w:val="24"/>
          <w14:ligatures w14:val="none"/>
        </w:rPr>
        <w:t>Build workplace skills, work experience, and career advancement opportunities for returning citizens;</w:t>
      </w:r>
    </w:p>
    <w:p w14:paraId="24E49606" w14:textId="77777777" w:rsidR="0003690B" w:rsidRPr="0003690B" w:rsidRDefault="0003690B" w:rsidP="0003690B">
      <w:pPr>
        <w:numPr>
          <w:ilvl w:val="0"/>
          <w:numId w:val="3"/>
        </w:numPr>
        <w:spacing w:after="0" w:line="240" w:lineRule="auto"/>
        <w:jc w:val="both"/>
        <w:rPr>
          <w:rFonts w:ascii="Times New Roman" w:eastAsia="Times New Roman" w:hAnsi="Times New Roman" w:cs="Times New Roman"/>
          <w:kern w:val="0"/>
          <w:sz w:val="24"/>
          <w:szCs w:val="24"/>
          <w14:ligatures w14:val="none"/>
        </w:rPr>
      </w:pPr>
      <w:r w:rsidRPr="0003690B">
        <w:rPr>
          <w:rFonts w:ascii="Times New Roman" w:eastAsia="Times New Roman" w:hAnsi="Times New Roman" w:cs="Times New Roman"/>
          <w:kern w:val="0"/>
          <w:sz w:val="24"/>
          <w:szCs w:val="24"/>
          <w14:ligatures w14:val="none"/>
        </w:rPr>
        <w:t>Create workplace flexibilities that consider the unique needs and challenges that returning citizens face in the workplace; and</w:t>
      </w:r>
    </w:p>
    <w:p w14:paraId="705C3420" w14:textId="77777777" w:rsidR="0003690B" w:rsidRPr="0003690B" w:rsidRDefault="0003690B" w:rsidP="0003690B">
      <w:pPr>
        <w:numPr>
          <w:ilvl w:val="0"/>
          <w:numId w:val="3"/>
        </w:numPr>
        <w:spacing w:after="0" w:line="240" w:lineRule="auto"/>
        <w:jc w:val="both"/>
        <w:rPr>
          <w:rFonts w:ascii="Times New Roman" w:eastAsia="Times New Roman" w:hAnsi="Times New Roman" w:cs="Times New Roman"/>
          <w:kern w:val="0"/>
          <w:sz w:val="24"/>
          <w:szCs w:val="24"/>
          <w14:ligatures w14:val="none"/>
        </w:rPr>
      </w:pPr>
      <w:r w:rsidRPr="0003690B">
        <w:rPr>
          <w:rFonts w:ascii="Times New Roman" w:eastAsia="Times New Roman" w:hAnsi="Times New Roman" w:cs="Times New Roman"/>
          <w:kern w:val="0"/>
          <w:sz w:val="24"/>
          <w:szCs w:val="24"/>
          <w14:ligatures w14:val="none"/>
        </w:rPr>
        <w:t>Offer short-term, subsidized positions within organizations that32 could feasibly be extended into long-term, unsubsidized employment.</w:t>
      </w:r>
      <w:bookmarkEnd w:id="7"/>
    </w:p>
    <w:p w14:paraId="1C48A890" w14:textId="77777777" w:rsidR="0003690B" w:rsidRPr="0003690B" w:rsidRDefault="0003690B" w:rsidP="0003690B">
      <w:pPr>
        <w:spacing w:after="0" w:line="240" w:lineRule="auto"/>
        <w:ind w:left="720"/>
        <w:contextualSpacing/>
        <w:jc w:val="both"/>
        <w:rPr>
          <w:rFonts w:ascii="Times New Roman" w:eastAsia="Calibri" w:hAnsi="Times New Roman" w:cs="Times New Roman"/>
          <w:kern w:val="0"/>
          <w:sz w:val="24"/>
          <w:szCs w:val="24"/>
          <w14:ligatures w14:val="none"/>
        </w:rPr>
      </w:pPr>
    </w:p>
    <w:p w14:paraId="2A775662" w14:textId="77777777" w:rsidR="0003690B" w:rsidRPr="0003690B" w:rsidRDefault="0003690B" w:rsidP="0003690B">
      <w:pPr>
        <w:spacing w:after="0" w:line="240" w:lineRule="auto"/>
        <w:ind w:firstLine="360"/>
        <w:jc w:val="both"/>
        <w:rPr>
          <w:rFonts w:ascii="Times New Roman" w:eastAsia="Times New Roman" w:hAnsi="Times New Roman" w:cs="Times New Roman"/>
          <w:b/>
          <w:bCs/>
          <w:kern w:val="0"/>
          <w:sz w:val="24"/>
          <w:szCs w:val="24"/>
          <w14:ligatures w14:val="none"/>
        </w:rPr>
      </w:pPr>
      <w:r w:rsidRPr="0003690B">
        <w:rPr>
          <w:rFonts w:ascii="Times New Roman" w:eastAsia="Times New Roman" w:hAnsi="Times New Roman" w:cs="Times New Roman"/>
          <w:b/>
          <w:bCs/>
          <w:kern w:val="0"/>
          <w:sz w:val="24"/>
          <w:szCs w:val="24"/>
          <w14:ligatures w14:val="none"/>
        </w:rPr>
        <w:t xml:space="preserve">E. Important Dates </w:t>
      </w:r>
    </w:p>
    <w:p w14:paraId="3F39BEAD" w14:textId="77777777" w:rsidR="0003690B" w:rsidRPr="0003690B" w:rsidRDefault="0003690B" w:rsidP="0003690B">
      <w:pPr>
        <w:spacing w:after="0" w:line="240" w:lineRule="auto"/>
        <w:jc w:val="both"/>
        <w:rPr>
          <w:rFonts w:ascii="Times New Roman" w:eastAsia="Times New Roman" w:hAnsi="Times New Roman" w:cs="Times New Roman"/>
          <w:kern w:val="0"/>
          <w:sz w:val="24"/>
          <w:szCs w:val="24"/>
          <w14:ligatures w14:val="none"/>
        </w:rPr>
      </w:pPr>
    </w:p>
    <w:p w14:paraId="2554BADB" w14:textId="77777777" w:rsidR="0003690B" w:rsidRPr="0003690B" w:rsidRDefault="0003690B" w:rsidP="0003690B">
      <w:pPr>
        <w:autoSpaceDE w:val="0"/>
        <w:autoSpaceDN w:val="0"/>
        <w:adjustRightInd w:val="0"/>
        <w:spacing w:after="0" w:line="240" w:lineRule="auto"/>
        <w:ind w:left="360" w:firstLine="360"/>
        <w:rPr>
          <w:rFonts w:ascii="Times New Roman" w:eastAsia="Calibri" w:hAnsi="Times New Roman" w:cs="Times New Roman"/>
          <w:b/>
          <w:bCs/>
          <w:color w:val="000000"/>
          <w:kern w:val="0"/>
          <w:sz w:val="24"/>
          <w:szCs w:val="24"/>
          <w14:ligatures w14:val="none"/>
        </w:rPr>
      </w:pPr>
      <w:r w:rsidRPr="0003690B">
        <w:rPr>
          <w:rFonts w:ascii="Times New Roman" w:eastAsia="Calibri" w:hAnsi="Times New Roman" w:cs="Times New Roman"/>
          <w:b/>
          <w:bCs/>
          <w:color w:val="000000"/>
          <w:kern w:val="0"/>
          <w:sz w:val="24"/>
          <w:szCs w:val="24"/>
          <w14:ligatures w14:val="none"/>
        </w:rPr>
        <w:t xml:space="preserve">Request for Applications </w:t>
      </w:r>
    </w:p>
    <w:p w14:paraId="3E912C64" w14:textId="77777777" w:rsidR="0003690B" w:rsidRPr="0003690B" w:rsidRDefault="0003690B" w:rsidP="0003690B">
      <w:pPr>
        <w:autoSpaceDE w:val="0"/>
        <w:autoSpaceDN w:val="0"/>
        <w:adjustRightInd w:val="0"/>
        <w:spacing w:after="0" w:line="240" w:lineRule="auto"/>
        <w:ind w:left="360" w:firstLine="360"/>
        <w:jc w:val="both"/>
        <w:rPr>
          <w:rFonts w:ascii="Times New Roman" w:eastAsia="Calibri" w:hAnsi="Times New Roman" w:cs="Times New Roman"/>
          <w:b/>
          <w:bCs/>
          <w:color w:val="000000"/>
          <w:kern w:val="0"/>
          <w:sz w:val="24"/>
          <w:szCs w:val="24"/>
          <w14:ligatures w14:val="none"/>
        </w:rPr>
      </w:pPr>
      <w:r w:rsidRPr="0003690B">
        <w:rPr>
          <w:rFonts w:ascii="Times New Roman" w:eastAsia="Calibri" w:hAnsi="Times New Roman" w:cs="Times New Roman"/>
          <w:b/>
          <w:bCs/>
          <w:color w:val="000000"/>
          <w:kern w:val="0"/>
          <w:sz w:val="24"/>
          <w:szCs w:val="24"/>
          <w14:ligatures w14:val="none"/>
        </w:rPr>
        <w:t>(RFA) Release Date:</w:t>
      </w:r>
      <w:r w:rsidRPr="0003690B">
        <w:rPr>
          <w:rFonts w:ascii="Times New Roman" w:eastAsia="Calibri" w:hAnsi="Times New Roman" w:cs="Times New Roman"/>
          <w:color w:val="000000"/>
          <w:kern w:val="0"/>
          <w:sz w:val="24"/>
          <w:szCs w:val="24"/>
          <w14:ligatures w14:val="none"/>
        </w:rPr>
        <w:t xml:space="preserve"> </w:t>
      </w:r>
      <w:r w:rsidRPr="0003690B">
        <w:rPr>
          <w:rFonts w:ascii="Times New Roman" w:eastAsia="Calibri" w:hAnsi="Times New Roman" w:cs="Times New Roman"/>
          <w:color w:val="000000"/>
          <w:kern w:val="0"/>
          <w:sz w:val="24"/>
          <w:szCs w:val="24"/>
          <w14:ligatures w14:val="none"/>
        </w:rPr>
        <w:tab/>
        <w:t>Friday, May 17, 2024</w:t>
      </w:r>
    </w:p>
    <w:p w14:paraId="6260C115" w14:textId="77777777" w:rsidR="0003690B" w:rsidRPr="0003690B" w:rsidRDefault="0003690B" w:rsidP="0003690B">
      <w:pPr>
        <w:autoSpaceDE w:val="0"/>
        <w:autoSpaceDN w:val="0"/>
        <w:adjustRightInd w:val="0"/>
        <w:spacing w:after="0" w:line="240" w:lineRule="auto"/>
        <w:ind w:left="360" w:firstLine="360"/>
        <w:jc w:val="both"/>
        <w:rPr>
          <w:rFonts w:ascii="Times New Roman" w:eastAsia="Calibri" w:hAnsi="Times New Roman" w:cs="Times New Roman"/>
          <w:color w:val="000000"/>
          <w:kern w:val="0"/>
          <w:sz w:val="24"/>
          <w:szCs w:val="24"/>
          <w14:ligatures w14:val="none"/>
        </w:rPr>
      </w:pPr>
    </w:p>
    <w:p w14:paraId="34DC2AC8" w14:textId="77777777" w:rsidR="0003690B" w:rsidRPr="0003690B" w:rsidRDefault="0003690B" w:rsidP="0003690B">
      <w:pPr>
        <w:autoSpaceDE w:val="0"/>
        <w:autoSpaceDN w:val="0"/>
        <w:adjustRightInd w:val="0"/>
        <w:spacing w:after="0" w:line="240" w:lineRule="auto"/>
        <w:ind w:left="3600" w:hanging="2880"/>
        <w:rPr>
          <w:rFonts w:ascii="Times New Roman" w:eastAsia="Calibri" w:hAnsi="Times New Roman" w:cs="Times New Roman"/>
          <w:color w:val="000000"/>
          <w:kern w:val="0"/>
          <w:sz w:val="24"/>
          <w:szCs w:val="24"/>
          <w14:ligatures w14:val="none"/>
        </w:rPr>
      </w:pPr>
      <w:r w:rsidRPr="0003690B">
        <w:rPr>
          <w:rFonts w:ascii="Times New Roman" w:eastAsia="Calibri" w:hAnsi="Times New Roman" w:cs="Times New Roman"/>
          <w:b/>
          <w:bCs/>
          <w:color w:val="000000"/>
          <w:kern w:val="0"/>
          <w:sz w:val="24"/>
          <w:szCs w:val="24"/>
          <w14:ligatures w14:val="none"/>
        </w:rPr>
        <w:t>Availability of RFA:</w:t>
      </w:r>
      <w:r w:rsidRPr="0003690B">
        <w:rPr>
          <w:rFonts w:ascii="Times New Roman" w:eastAsia="Calibri" w:hAnsi="Times New Roman" w:cs="Times New Roman"/>
          <w:color w:val="000000"/>
          <w:kern w:val="0"/>
          <w:sz w:val="24"/>
          <w:szCs w:val="24"/>
          <w14:ligatures w14:val="none"/>
        </w:rPr>
        <w:t xml:space="preserve"> </w:t>
      </w:r>
      <w:r w:rsidRPr="0003690B">
        <w:rPr>
          <w:rFonts w:ascii="Times New Roman" w:eastAsia="Calibri" w:hAnsi="Times New Roman" w:cs="Times New Roman"/>
          <w:color w:val="000000"/>
          <w:kern w:val="0"/>
          <w:sz w:val="24"/>
          <w:szCs w:val="24"/>
          <w14:ligatures w14:val="none"/>
        </w:rPr>
        <w:tab/>
        <w:t xml:space="preserve">The RFA will be posted on the Mayor’s Office of Community Affairs website and the Mayor’s Office on Volunteerism &amp; Partnerships (Serve DC’s) electronic grant clearinghouse which can be accessed here: </w:t>
      </w:r>
    </w:p>
    <w:p w14:paraId="7D620090" w14:textId="77777777" w:rsidR="0003690B" w:rsidRPr="0003690B" w:rsidRDefault="0003690B" w:rsidP="0003690B">
      <w:pPr>
        <w:autoSpaceDE w:val="0"/>
        <w:autoSpaceDN w:val="0"/>
        <w:adjustRightInd w:val="0"/>
        <w:spacing w:after="0" w:line="240" w:lineRule="auto"/>
        <w:ind w:left="3600"/>
        <w:jc w:val="both"/>
        <w:rPr>
          <w:rFonts w:ascii="Times New Roman" w:eastAsia="Calibri" w:hAnsi="Times New Roman" w:cs="Times New Roman"/>
          <w:color w:val="000000"/>
          <w:kern w:val="0"/>
          <w:sz w:val="24"/>
          <w:szCs w:val="24"/>
          <w14:ligatures w14:val="none"/>
        </w:rPr>
      </w:pPr>
      <w:hyperlink r:id="rId7" w:history="1">
        <w:r w:rsidRPr="0003690B">
          <w:rPr>
            <w:rFonts w:ascii="Times New Roman" w:eastAsia="Calibri" w:hAnsi="Times New Roman" w:cs="Times New Roman"/>
            <w:color w:val="0000FF"/>
            <w:kern w:val="0"/>
            <w:sz w:val="24"/>
            <w:szCs w:val="24"/>
            <w:u w:val="single"/>
            <w14:ligatures w14:val="none"/>
          </w:rPr>
          <w:t>https://communityaffairs.dc.gov/content/community-grant-program</w:t>
        </w:r>
      </w:hyperlink>
      <w:r w:rsidRPr="0003690B">
        <w:rPr>
          <w:rFonts w:ascii="Times New Roman" w:eastAsia="Calibri" w:hAnsi="Times New Roman" w:cs="Times New Roman"/>
          <w:color w:val="000000"/>
          <w:kern w:val="0"/>
          <w:sz w:val="24"/>
          <w:szCs w:val="24"/>
          <w14:ligatures w14:val="none"/>
        </w:rPr>
        <w:t xml:space="preserve">  </w:t>
      </w:r>
    </w:p>
    <w:p w14:paraId="33BC8036" w14:textId="77777777" w:rsidR="0003690B" w:rsidRPr="0003690B" w:rsidRDefault="0003690B" w:rsidP="0003690B">
      <w:pPr>
        <w:autoSpaceDE w:val="0"/>
        <w:autoSpaceDN w:val="0"/>
        <w:adjustRightInd w:val="0"/>
        <w:spacing w:after="0" w:line="240" w:lineRule="auto"/>
        <w:ind w:left="3600" w:hanging="2880"/>
        <w:jc w:val="both"/>
        <w:rPr>
          <w:rFonts w:ascii="Times New Roman" w:eastAsia="Calibri" w:hAnsi="Times New Roman" w:cs="Times New Roman"/>
          <w:color w:val="000000"/>
          <w:kern w:val="0"/>
          <w:sz w:val="24"/>
          <w:szCs w:val="24"/>
          <w14:ligatures w14:val="none"/>
        </w:rPr>
      </w:pPr>
    </w:p>
    <w:p w14:paraId="618F60AC" w14:textId="77777777" w:rsidR="0003690B" w:rsidRPr="0003690B" w:rsidRDefault="0003690B" w:rsidP="0003690B">
      <w:pPr>
        <w:autoSpaceDE w:val="0"/>
        <w:autoSpaceDN w:val="0"/>
        <w:adjustRightInd w:val="0"/>
        <w:spacing w:after="0" w:line="240" w:lineRule="auto"/>
        <w:ind w:left="3600" w:hanging="2880"/>
        <w:jc w:val="both"/>
        <w:rPr>
          <w:rFonts w:ascii="Times New Roman" w:eastAsia="Calibri" w:hAnsi="Times New Roman" w:cs="Times New Roman"/>
          <w:color w:val="000000"/>
          <w:kern w:val="0"/>
          <w:sz w:val="24"/>
          <w:szCs w:val="24"/>
          <w14:ligatures w14:val="none"/>
        </w:rPr>
      </w:pPr>
      <w:r w:rsidRPr="0003690B">
        <w:rPr>
          <w:rFonts w:ascii="Times New Roman" w:eastAsia="Calibri" w:hAnsi="Times New Roman" w:cs="Times New Roman"/>
          <w:b/>
          <w:bCs/>
          <w:color w:val="000000"/>
          <w:kern w:val="0"/>
          <w:sz w:val="24"/>
          <w:szCs w:val="24"/>
          <w14:ligatures w14:val="none"/>
        </w:rPr>
        <w:t>Amount of Awards:</w:t>
      </w:r>
      <w:r w:rsidRPr="0003690B">
        <w:rPr>
          <w:rFonts w:ascii="Times New Roman" w:eastAsia="Calibri" w:hAnsi="Times New Roman" w:cs="Times New Roman"/>
          <w:b/>
          <w:bCs/>
          <w:color w:val="000000"/>
          <w:kern w:val="0"/>
          <w:sz w:val="24"/>
          <w:szCs w:val="24"/>
          <w14:ligatures w14:val="none"/>
        </w:rPr>
        <w:tab/>
      </w:r>
      <w:bookmarkStart w:id="8" w:name="_Hlk125113127"/>
      <w:r w:rsidRPr="0003690B">
        <w:rPr>
          <w:rFonts w:ascii="Times New Roman" w:eastAsia="Calibri" w:hAnsi="Times New Roman" w:cs="Times New Roman"/>
          <w:color w:val="000000"/>
          <w:kern w:val="0"/>
          <w:sz w:val="24"/>
          <w:szCs w:val="24"/>
          <w14:ligatures w14:val="none"/>
        </w:rPr>
        <w:t xml:space="preserve">Eligible organizations can be awarded up to </w:t>
      </w:r>
      <w:bookmarkStart w:id="9" w:name="_Hlk125117120"/>
      <w:bookmarkStart w:id="10" w:name="_Hlk123051609"/>
      <w:r w:rsidRPr="0003690B">
        <w:rPr>
          <w:rFonts w:ascii="Times New Roman" w:eastAsia="Calibri" w:hAnsi="Times New Roman" w:cs="Times New Roman"/>
          <w:color w:val="000000"/>
          <w:kern w:val="0"/>
          <w:sz w:val="24"/>
          <w:szCs w:val="24"/>
          <w14:ligatures w14:val="none"/>
        </w:rPr>
        <w:t xml:space="preserve">$ 50,000 </w:t>
      </w:r>
      <w:bookmarkEnd w:id="9"/>
      <w:r w:rsidRPr="0003690B">
        <w:rPr>
          <w:rFonts w:ascii="Times New Roman" w:eastAsia="Calibri" w:hAnsi="Times New Roman" w:cs="Times New Roman"/>
          <w:color w:val="000000"/>
          <w:kern w:val="0"/>
          <w:sz w:val="24"/>
          <w:szCs w:val="24"/>
          <w14:ligatures w14:val="none"/>
        </w:rPr>
        <w:t>for hiring of up to ten (10) District returning citizens</w:t>
      </w:r>
      <w:bookmarkEnd w:id="8"/>
      <w:bookmarkEnd w:id="10"/>
      <w:r w:rsidRPr="0003690B">
        <w:rPr>
          <w:rFonts w:ascii="Times New Roman" w:eastAsia="Calibri" w:hAnsi="Times New Roman" w:cs="Times New Roman"/>
          <w:color w:val="000000"/>
          <w:kern w:val="0"/>
          <w:sz w:val="24"/>
          <w:szCs w:val="24"/>
          <w14:ligatures w14:val="none"/>
        </w:rPr>
        <w:t>.</w:t>
      </w:r>
    </w:p>
    <w:p w14:paraId="547C8425" w14:textId="77777777" w:rsidR="0003690B" w:rsidRPr="0003690B" w:rsidRDefault="0003690B" w:rsidP="0003690B">
      <w:pPr>
        <w:autoSpaceDE w:val="0"/>
        <w:autoSpaceDN w:val="0"/>
        <w:adjustRightInd w:val="0"/>
        <w:spacing w:after="0" w:line="240" w:lineRule="auto"/>
        <w:ind w:left="3600" w:hanging="2880"/>
        <w:jc w:val="both"/>
        <w:rPr>
          <w:rFonts w:ascii="Times New Roman" w:eastAsia="Calibri" w:hAnsi="Times New Roman" w:cs="Times New Roman"/>
          <w:color w:val="000000"/>
          <w:kern w:val="0"/>
          <w:sz w:val="24"/>
          <w:szCs w:val="24"/>
          <w14:ligatures w14:val="none"/>
        </w:rPr>
      </w:pPr>
    </w:p>
    <w:p w14:paraId="47E65B3A" w14:textId="77777777" w:rsidR="0003690B" w:rsidRPr="0003690B" w:rsidRDefault="0003690B" w:rsidP="0003690B">
      <w:pPr>
        <w:autoSpaceDE w:val="0"/>
        <w:autoSpaceDN w:val="0"/>
        <w:adjustRightInd w:val="0"/>
        <w:spacing w:after="0" w:line="240" w:lineRule="auto"/>
        <w:ind w:left="3600" w:hanging="2880"/>
        <w:jc w:val="both"/>
        <w:rPr>
          <w:rFonts w:ascii="Times New Roman" w:eastAsia="Calibri" w:hAnsi="Times New Roman" w:cs="Times New Roman"/>
          <w:color w:val="000000"/>
          <w:kern w:val="0"/>
          <w:sz w:val="24"/>
          <w:szCs w:val="24"/>
          <w14:ligatures w14:val="none"/>
        </w:rPr>
      </w:pPr>
      <w:r w:rsidRPr="0003690B">
        <w:rPr>
          <w:rFonts w:ascii="Times New Roman" w:eastAsia="Calibri" w:hAnsi="Times New Roman" w:cs="Times New Roman"/>
          <w:b/>
          <w:bCs/>
          <w:color w:val="000000"/>
          <w:kern w:val="0"/>
          <w:sz w:val="24"/>
          <w:szCs w:val="24"/>
          <w14:ligatures w14:val="none"/>
        </w:rPr>
        <w:t>Application Deadline:</w:t>
      </w:r>
      <w:r w:rsidRPr="0003690B">
        <w:rPr>
          <w:rFonts w:ascii="Times New Roman" w:eastAsia="Calibri" w:hAnsi="Times New Roman" w:cs="Times New Roman"/>
          <w:color w:val="000000"/>
          <w:kern w:val="0"/>
          <w:sz w:val="24"/>
          <w:szCs w:val="24"/>
          <w14:ligatures w14:val="none"/>
        </w:rPr>
        <w:t xml:space="preserve"> </w:t>
      </w:r>
      <w:r w:rsidRPr="0003690B">
        <w:rPr>
          <w:rFonts w:ascii="Times New Roman" w:eastAsia="Calibri" w:hAnsi="Times New Roman" w:cs="Times New Roman"/>
          <w:color w:val="000000"/>
          <w:kern w:val="0"/>
          <w:sz w:val="24"/>
          <w:szCs w:val="24"/>
          <w14:ligatures w14:val="none"/>
        </w:rPr>
        <w:tab/>
        <w:t xml:space="preserve">Must be submitted via ZoomGrants by Friday, June 14, 2024, at 5:00 PM EST. Applications will </w:t>
      </w:r>
      <w:bookmarkStart w:id="11" w:name="_Hlk126137950"/>
      <w:r w:rsidRPr="0003690B">
        <w:rPr>
          <w:rFonts w:ascii="Times New Roman" w:eastAsia="Calibri" w:hAnsi="Times New Roman" w:cs="Times New Roman"/>
          <w:color w:val="000000"/>
          <w:kern w:val="0"/>
          <w:sz w:val="24"/>
          <w:szCs w:val="24"/>
          <w14:ligatures w14:val="none"/>
        </w:rPr>
        <w:t>not be accepted after 5:00 PM EST on Friday, June 14, 2024.</w:t>
      </w:r>
      <w:bookmarkEnd w:id="11"/>
    </w:p>
    <w:p w14:paraId="6B46AD77" w14:textId="77777777" w:rsidR="0003690B" w:rsidRPr="0003690B" w:rsidRDefault="0003690B" w:rsidP="0003690B">
      <w:pPr>
        <w:autoSpaceDE w:val="0"/>
        <w:autoSpaceDN w:val="0"/>
        <w:adjustRightInd w:val="0"/>
        <w:spacing w:after="0" w:line="240" w:lineRule="auto"/>
        <w:ind w:left="3600" w:hanging="2880"/>
        <w:jc w:val="both"/>
        <w:rPr>
          <w:rFonts w:ascii="Times New Roman" w:eastAsia="Calibri" w:hAnsi="Times New Roman" w:cs="Times New Roman"/>
          <w:color w:val="000000"/>
          <w:kern w:val="0"/>
          <w:sz w:val="24"/>
          <w:szCs w:val="24"/>
          <w14:ligatures w14:val="none"/>
        </w:rPr>
      </w:pPr>
    </w:p>
    <w:p w14:paraId="11798F91" w14:textId="77777777" w:rsidR="0003690B" w:rsidRPr="0003690B" w:rsidRDefault="0003690B" w:rsidP="0003690B">
      <w:pPr>
        <w:autoSpaceDE w:val="0"/>
        <w:autoSpaceDN w:val="0"/>
        <w:adjustRightInd w:val="0"/>
        <w:spacing w:after="0" w:line="240" w:lineRule="auto"/>
        <w:ind w:left="3600" w:hanging="2880"/>
        <w:jc w:val="both"/>
        <w:rPr>
          <w:rFonts w:ascii="Times New Roman" w:eastAsia="Calibri" w:hAnsi="Times New Roman" w:cs="Times New Roman"/>
          <w:color w:val="000000"/>
          <w:kern w:val="0"/>
          <w:sz w:val="24"/>
          <w:szCs w:val="24"/>
          <w14:ligatures w14:val="none"/>
        </w:rPr>
      </w:pPr>
      <w:r w:rsidRPr="0003690B">
        <w:rPr>
          <w:rFonts w:ascii="Times New Roman" w:eastAsia="Calibri" w:hAnsi="Times New Roman" w:cs="Times New Roman"/>
          <w:b/>
          <w:bCs/>
          <w:color w:val="000000"/>
          <w:kern w:val="0"/>
          <w:sz w:val="24"/>
          <w:szCs w:val="24"/>
          <w14:ligatures w14:val="none"/>
        </w:rPr>
        <w:t>Length of Awards:</w:t>
      </w:r>
      <w:r w:rsidRPr="0003690B">
        <w:rPr>
          <w:rFonts w:ascii="Times New Roman" w:eastAsia="Calibri" w:hAnsi="Times New Roman" w:cs="Times New Roman"/>
          <w:color w:val="000000"/>
          <w:kern w:val="0"/>
          <w:sz w:val="24"/>
          <w:szCs w:val="24"/>
          <w14:ligatures w14:val="none"/>
        </w:rPr>
        <w:t xml:space="preserve"> </w:t>
      </w:r>
      <w:r w:rsidRPr="0003690B">
        <w:rPr>
          <w:rFonts w:ascii="Times New Roman" w:eastAsia="Calibri" w:hAnsi="Times New Roman" w:cs="Times New Roman"/>
          <w:color w:val="000000"/>
          <w:kern w:val="0"/>
          <w:sz w:val="24"/>
          <w:szCs w:val="24"/>
          <w14:ligatures w14:val="none"/>
        </w:rPr>
        <w:tab/>
        <w:t>Grant awards are for FY2025, with a possibility of extension through FY2026, pending funding in FY2026.</w:t>
      </w:r>
    </w:p>
    <w:p w14:paraId="7F855F5A" w14:textId="77777777" w:rsidR="0003690B" w:rsidRPr="0003690B" w:rsidRDefault="0003690B" w:rsidP="0003690B">
      <w:pPr>
        <w:autoSpaceDE w:val="0"/>
        <w:autoSpaceDN w:val="0"/>
        <w:adjustRightInd w:val="0"/>
        <w:spacing w:after="0" w:line="240" w:lineRule="auto"/>
        <w:ind w:left="3600" w:hanging="2880"/>
        <w:jc w:val="both"/>
        <w:rPr>
          <w:rFonts w:ascii="Times New Roman" w:eastAsia="Calibri" w:hAnsi="Times New Roman" w:cs="Times New Roman"/>
          <w:color w:val="000000"/>
          <w:kern w:val="0"/>
          <w:sz w:val="24"/>
          <w:szCs w:val="24"/>
          <w14:ligatures w14:val="none"/>
        </w:rPr>
      </w:pPr>
    </w:p>
    <w:p w14:paraId="3AA7E9F2" w14:textId="77777777" w:rsidR="0003690B" w:rsidRPr="0003690B" w:rsidRDefault="0003690B" w:rsidP="0003690B">
      <w:pPr>
        <w:autoSpaceDE w:val="0"/>
        <w:autoSpaceDN w:val="0"/>
        <w:adjustRightInd w:val="0"/>
        <w:spacing w:after="0" w:line="240" w:lineRule="auto"/>
        <w:ind w:left="3600" w:hanging="2880"/>
        <w:jc w:val="both"/>
        <w:rPr>
          <w:rFonts w:ascii="Times New Roman" w:eastAsia="Calibri" w:hAnsi="Times New Roman" w:cs="Times New Roman"/>
          <w:color w:val="000000"/>
          <w:kern w:val="0"/>
          <w:sz w:val="24"/>
          <w:szCs w:val="24"/>
          <w14:ligatures w14:val="none"/>
        </w:rPr>
      </w:pPr>
      <w:r w:rsidRPr="0003690B">
        <w:rPr>
          <w:rFonts w:ascii="Times New Roman" w:eastAsia="Calibri" w:hAnsi="Times New Roman" w:cs="Times New Roman"/>
          <w:b/>
          <w:bCs/>
          <w:color w:val="000000"/>
          <w:kern w:val="0"/>
          <w:sz w:val="24"/>
          <w:szCs w:val="24"/>
          <w14:ligatures w14:val="none"/>
        </w:rPr>
        <w:t>Performance Period:</w:t>
      </w:r>
      <w:r w:rsidRPr="0003690B">
        <w:rPr>
          <w:rFonts w:ascii="Times New Roman" w:eastAsia="Calibri" w:hAnsi="Times New Roman" w:cs="Times New Roman"/>
          <w:color w:val="000000"/>
          <w:kern w:val="0"/>
          <w:sz w:val="24"/>
          <w:szCs w:val="24"/>
          <w14:ligatures w14:val="none"/>
        </w:rPr>
        <w:t xml:space="preserve"> </w:t>
      </w:r>
      <w:r w:rsidRPr="0003690B">
        <w:rPr>
          <w:rFonts w:ascii="Times New Roman" w:eastAsia="Calibri" w:hAnsi="Times New Roman" w:cs="Times New Roman"/>
          <w:color w:val="000000"/>
          <w:kern w:val="0"/>
          <w:sz w:val="24"/>
          <w:szCs w:val="24"/>
          <w14:ligatures w14:val="none"/>
        </w:rPr>
        <w:tab/>
      </w:r>
      <w:bookmarkStart w:id="12" w:name="_Hlk125117249"/>
      <w:r w:rsidRPr="0003690B">
        <w:rPr>
          <w:rFonts w:ascii="Times New Roman" w:eastAsia="Calibri" w:hAnsi="Times New Roman" w:cs="Times New Roman"/>
          <w:color w:val="000000"/>
          <w:kern w:val="0"/>
          <w:sz w:val="24"/>
          <w:szCs w:val="24"/>
          <w14:ligatures w14:val="none"/>
        </w:rPr>
        <w:t>October 1, 2024 – September 30, 2025, with a possibility of extension through FY 2026 (October 1, 2025 – September 30, 2026), pending funding availability in FY 2026.</w:t>
      </w:r>
    </w:p>
    <w:bookmarkEnd w:id="12"/>
    <w:p w14:paraId="56C6B245" w14:textId="77777777" w:rsidR="0003690B" w:rsidRPr="0003690B" w:rsidRDefault="0003690B" w:rsidP="0003690B">
      <w:pPr>
        <w:autoSpaceDE w:val="0"/>
        <w:autoSpaceDN w:val="0"/>
        <w:adjustRightInd w:val="0"/>
        <w:spacing w:after="0" w:line="240" w:lineRule="auto"/>
        <w:ind w:left="3600" w:hanging="2880"/>
        <w:jc w:val="both"/>
        <w:rPr>
          <w:rFonts w:ascii="Times New Roman" w:eastAsia="Calibri" w:hAnsi="Times New Roman" w:cs="Times New Roman"/>
          <w:color w:val="000000"/>
          <w:kern w:val="0"/>
          <w:sz w:val="24"/>
          <w:szCs w:val="24"/>
          <w14:ligatures w14:val="none"/>
        </w:rPr>
      </w:pPr>
    </w:p>
    <w:p w14:paraId="1FB1D43D" w14:textId="77777777" w:rsidR="0003690B" w:rsidRPr="0003690B" w:rsidRDefault="0003690B" w:rsidP="0003690B">
      <w:pPr>
        <w:autoSpaceDE w:val="0"/>
        <w:autoSpaceDN w:val="0"/>
        <w:adjustRightInd w:val="0"/>
        <w:spacing w:after="0" w:line="240" w:lineRule="auto"/>
        <w:ind w:left="3600" w:hanging="2880"/>
        <w:jc w:val="both"/>
        <w:rPr>
          <w:rFonts w:ascii="Times New Roman" w:eastAsia="Calibri" w:hAnsi="Times New Roman" w:cs="Times New Roman"/>
          <w:color w:val="000000"/>
          <w:kern w:val="0"/>
          <w:sz w:val="24"/>
          <w:szCs w:val="24"/>
          <w14:ligatures w14:val="none"/>
        </w:rPr>
      </w:pPr>
      <w:r w:rsidRPr="0003690B">
        <w:rPr>
          <w:rFonts w:ascii="Times New Roman" w:eastAsia="Calibri" w:hAnsi="Times New Roman" w:cs="Times New Roman"/>
          <w:b/>
          <w:bCs/>
          <w:color w:val="000000"/>
          <w:kern w:val="0"/>
          <w:sz w:val="24"/>
          <w:szCs w:val="24"/>
          <w14:ligatures w14:val="none"/>
        </w:rPr>
        <w:t>Pre-Bidder’s Conference:</w:t>
      </w:r>
      <w:r w:rsidRPr="0003690B">
        <w:rPr>
          <w:rFonts w:ascii="Times New Roman" w:eastAsia="Calibri" w:hAnsi="Times New Roman" w:cs="Times New Roman"/>
          <w:color w:val="000000"/>
          <w:kern w:val="0"/>
          <w:sz w:val="24"/>
          <w:szCs w:val="24"/>
          <w14:ligatures w14:val="none"/>
        </w:rPr>
        <w:tab/>
        <w:t>Thursday, May 23, 2024 (2:00 pm - 4:00 pm)</w:t>
      </w:r>
    </w:p>
    <w:p w14:paraId="0427F378" w14:textId="25FC34AA" w:rsidR="0003690B" w:rsidRPr="0003690B" w:rsidRDefault="0003690B" w:rsidP="0003690B">
      <w:pPr>
        <w:autoSpaceDE w:val="0"/>
        <w:autoSpaceDN w:val="0"/>
        <w:adjustRightInd w:val="0"/>
        <w:spacing w:after="0" w:line="240" w:lineRule="auto"/>
        <w:ind w:left="3600"/>
        <w:jc w:val="both"/>
        <w:rPr>
          <w:rFonts w:ascii="Times New Roman" w:eastAsia="Calibri" w:hAnsi="Times New Roman" w:cs="Times New Roman"/>
          <w:color w:val="000000"/>
          <w:kern w:val="0"/>
          <w:sz w:val="24"/>
          <w:szCs w:val="24"/>
          <w14:ligatures w14:val="none"/>
        </w:rPr>
      </w:pPr>
      <w:r w:rsidRPr="0003690B">
        <w:rPr>
          <w:rFonts w:ascii="Times New Roman" w:eastAsia="Calibri" w:hAnsi="Times New Roman" w:cs="Times New Roman"/>
          <w:color w:val="000000"/>
          <w:kern w:val="0"/>
          <w:sz w:val="24"/>
          <w:szCs w:val="24"/>
          <w14:ligatures w14:val="none"/>
        </w:rPr>
        <w:t>MORCA office located at:</w:t>
      </w:r>
      <w:r>
        <w:rPr>
          <w:rFonts w:ascii="Times New Roman" w:eastAsia="Calibri" w:hAnsi="Times New Roman" w:cs="Times New Roman"/>
          <w:color w:val="000000"/>
          <w:kern w:val="0"/>
          <w:sz w:val="24"/>
          <w:szCs w:val="24"/>
          <w14:ligatures w14:val="none"/>
        </w:rPr>
        <w:t xml:space="preserve"> </w:t>
      </w:r>
    </w:p>
    <w:p w14:paraId="0BB3E4C4" w14:textId="77777777" w:rsidR="0003690B" w:rsidRPr="0003690B" w:rsidRDefault="0003690B" w:rsidP="0003690B">
      <w:pPr>
        <w:autoSpaceDE w:val="0"/>
        <w:autoSpaceDN w:val="0"/>
        <w:adjustRightInd w:val="0"/>
        <w:spacing w:after="0" w:line="240" w:lineRule="auto"/>
        <w:ind w:left="3600"/>
        <w:jc w:val="both"/>
        <w:rPr>
          <w:rFonts w:ascii="Times New Roman" w:eastAsia="Calibri" w:hAnsi="Times New Roman" w:cs="Times New Roman"/>
          <w:color w:val="000000"/>
          <w:kern w:val="0"/>
          <w:sz w:val="24"/>
          <w:szCs w:val="24"/>
          <w14:ligatures w14:val="none"/>
        </w:rPr>
      </w:pPr>
      <w:r w:rsidRPr="0003690B">
        <w:rPr>
          <w:rFonts w:ascii="Times New Roman" w:eastAsia="Calibri" w:hAnsi="Times New Roman" w:cs="Times New Roman"/>
          <w:color w:val="000000"/>
          <w:kern w:val="0"/>
          <w:sz w:val="24"/>
          <w:szCs w:val="24"/>
          <w14:ligatures w14:val="none"/>
        </w:rPr>
        <w:t>2100 Martin Luther King Avenue SE, Suite #100</w:t>
      </w:r>
    </w:p>
    <w:p w14:paraId="0F5BE017" w14:textId="77777777" w:rsidR="0003690B" w:rsidRPr="0003690B" w:rsidRDefault="0003690B" w:rsidP="0003690B">
      <w:pPr>
        <w:autoSpaceDE w:val="0"/>
        <w:autoSpaceDN w:val="0"/>
        <w:adjustRightInd w:val="0"/>
        <w:spacing w:after="0" w:line="240" w:lineRule="auto"/>
        <w:jc w:val="both"/>
        <w:rPr>
          <w:rFonts w:ascii="Times New Roman" w:eastAsia="Calibri" w:hAnsi="Times New Roman" w:cs="Times New Roman"/>
          <w:color w:val="000000"/>
          <w:kern w:val="0"/>
          <w:sz w:val="24"/>
          <w:szCs w:val="24"/>
          <w14:ligatures w14:val="none"/>
        </w:rPr>
      </w:pPr>
    </w:p>
    <w:p w14:paraId="52B07E43" w14:textId="77777777" w:rsidR="0003690B" w:rsidRPr="0003690B" w:rsidRDefault="0003690B" w:rsidP="0003690B">
      <w:pPr>
        <w:autoSpaceDE w:val="0"/>
        <w:autoSpaceDN w:val="0"/>
        <w:adjustRightInd w:val="0"/>
        <w:spacing w:after="0" w:line="240" w:lineRule="auto"/>
        <w:ind w:left="720"/>
        <w:jc w:val="both"/>
        <w:rPr>
          <w:rFonts w:ascii="Times New Roman" w:eastAsia="Calibri" w:hAnsi="Times New Roman" w:cs="Times New Roman"/>
          <w:color w:val="000000"/>
          <w:kern w:val="0"/>
          <w:sz w:val="24"/>
          <w:szCs w:val="24"/>
          <w14:ligatures w14:val="none"/>
        </w:rPr>
      </w:pPr>
      <w:r w:rsidRPr="0003690B">
        <w:rPr>
          <w:rFonts w:ascii="Times New Roman" w:eastAsia="Calibri" w:hAnsi="Times New Roman" w:cs="Times New Roman"/>
          <w:b/>
          <w:bCs/>
          <w:color w:val="000000"/>
          <w:kern w:val="0"/>
          <w:sz w:val="24"/>
          <w:szCs w:val="24"/>
          <w14:ligatures w14:val="none"/>
        </w:rPr>
        <w:t>Point of Contact:</w:t>
      </w:r>
      <w:r w:rsidRPr="0003690B">
        <w:rPr>
          <w:rFonts w:ascii="Times New Roman" w:eastAsia="Calibri" w:hAnsi="Times New Roman" w:cs="Times New Roman"/>
          <w:color w:val="000000"/>
          <w:kern w:val="0"/>
          <w:sz w:val="24"/>
          <w:szCs w:val="24"/>
          <w14:ligatures w14:val="none"/>
        </w:rPr>
        <w:t xml:space="preserve"> </w:t>
      </w:r>
      <w:r w:rsidRPr="0003690B">
        <w:rPr>
          <w:rFonts w:ascii="Times New Roman" w:eastAsia="Calibri" w:hAnsi="Times New Roman" w:cs="Times New Roman"/>
          <w:color w:val="000000"/>
          <w:kern w:val="0"/>
          <w:sz w:val="24"/>
          <w:szCs w:val="24"/>
          <w14:ligatures w14:val="none"/>
        </w:rPr>
        <w:tab/>
      </w:r>
      <w:r w:rsidRPr="0003690B">
        <w:rPr>
          <w:rFonts w:ascii="Times New Roman" w:eastAsia="Calibri" w:hAnsi="Times New Roman" w:cs="Times New Roman"/>
          <w:color w:val="000000"/>
          <w:kern w:val="0"/>
          <w:sz w:val="24"/>
          <w:szCs w:val="24"/>
          <w14:ligatures w14:val="none"/>
        </w:rPr>
        <w:tab/>
        <w:t xml:space="preserve">Sylvie Maunga, Workforce Program Manager  </w:t>
      </w:r>
    </w:p>
    <w:p w14:paraId="57E8BB1D" w14:textId="77777777" w:rsidR="0003690B" w:rsidRPr="0003690B" w:rsidRDefault="0003690B" w:rsidP="0003690B">
      <w:pPr>
        <w:autoSpaceDE w:val="0"/>
        <w:autoSpaceDN w:val="0"/>
        <w:adjustRightInd w:val="0"/>
        <w:spacing w:after="0" w:line="240" w:lineRule="auto"/>
        <w:ind w:left="3240" w:firstLine="360"/>
        <w:jc w:val="both"/>
        <w:rPr>
          <w:rFonts w:ascii="Times New Roman" w:eastAsia="Calibri" w:hAnsi="Times New Roman" w:cs="Times New Roman"/>
          <w:color w:val="000000"/>
          <w:kern w:val="0"/>
          <w:sz w:val="24"/>
          <w:szCs w:val="24"/>
          <w14:ligatures w14:val="none"/>
        </w:rPr>
      </w:pPr>
      <w:r w:rsidRPr="0003690B">
        <w:rPr>
          <w:rFonts w:ascii="Times New Roman" w:eastAsia="Calibri" w:hAnsi="Times New Roman" w:cs="Times New Roman"/>
          <w:color w:val="000000"/>
          <w:kern w:val="0"/>
          <w:sz w:val="24"/>
          <w:szCs w:val="24"/>
          <w14:ligatures w14:val="none"/>
        </w:rPr>
        <w:t xml:space="preserve">Mayor’s Office on Returning Citizens Affairs </w:t>
      </w:r>
    </w:p>
    <w:p w14:paraId="27C0C631" w14:textId="2BD5C81E" w:rsidR="00246560" w:rsidRDefault="0003690B" w:rsidP="0003690B">
      <w:pPr>
        <w:autoSpaceDE w:val="0"/>
        <w:autoSpaceDN w:val="0"/>
        <w:adjustRightInd w:val="0"/>
        <w:spacing w:after="0" w:line="240" w:lineRule="auto"/>
        <w:ind w:left="2880" w:firstLine="720"/>
        <w:jc w:val="both"/>
      </w:pPr>
      <w:r w:rsidRPr="0003690B">
        <w:rPr>
          <w:rFonts w:ascii="Times New Roman" w:eastAsia="Calibri" w:hAnsi="Times New Roman" w:cs="Times New Roman"/>
          <w:color w:val="000000"/>
          <w:kern w:val="0"/>
          <w:sz w:val="24"/>
          <w:szCs w:val="20"/>
          <w14:ligatures w14:val="none"/>
        </w:rPr>
        <w:t>Phone: 202-322-7925</w:t>
      </w:r>
      <w:r>
        <w:rPr>
          <w:rFonts w:ascii="Times New Roman" w:eastAsia="Calibri" w:hAnsi="Times New Roman" w:cs="Times New Roman"/>
          <w:color w:val="000000"/>
          <w:kern w:val="0"/>
          <w:sz w:val="24"/>
          <w:szCs w:val="20"/>
          <w14:ligatures w14:val="none"/>
        </w:rPr>
        <w:t xml:space="preserve">, </w:t>
      </w:r>
      <w:r w:rsidRPr="0003690B">
        <w:rPr>
          <w:rFonts w:ascii="Times New Roman" w:eastAsia="Calibri" w:hAnsi="Times New Roman" w:cs="Times New Roman"/>
          <w:color w:val="000000"/>
          <w:kern w:val="0"/>
          <w:sz w:val="24"/>
          <w:szCs w:val="24"/>
          <w14:ligatures w14:val="none"/>
        </w:rPr>
        <w:t xml:space="preserve">Email: </w:t>
      </w:r>
      <w:r w:rsidRPr="0003690B">
        <w:rPr>
          <w:rFonts w:ascii="Times New Roman" w:eastAsia="Times New Roman" w:hAnsi="Times New Roman" w:cs="Times New Roman"/>
          <w:color w:val="000000"/>
          <w:kern w:val="0"/>
          <w:sz w:val="24"/>
          <w:szCs w:val="24"/>
          <w:shd w:val="clear" w:color="auto" w:fill="FFFFFF"/>
          <w14:ligatures w14:val="none"/>
        </w:rPr>
        <w:t>sylvie.maunga@dc.gov</w:t>
      </w:r>
      <w:bookmarkEnd w:id="0"/>
    </w:p>
    <w:sectPr w:rsidR="00246560" w:rsidSect="002D7C0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892C" w14:textId="77777777" w:rsidR="002D7C06" w:rsidRDefault="002D7C06" w:rsidP="0003690B">
      <w:pPr>
        <w:spacing w:after="0" w:line="240" w:lineRule="auto"/>
      </w:pPr>
      <w:r>
        <w:separator/>
      </w:r>
    </w:p>
  </w:endnote>
  <w:endnote w:type="continuationSeparator" w:id="0">
    <w:p w14:paraId="467DC6A7" w14:textId="77777777" w:rsidR="002D7C06" w:rsidRDefault="002D7C06" w:rsidP="000369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ptos Display">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8081424"/>
      <w:docPartObj>
        <w:docPartGallery w:val="Page Numbers (Bottom of Page)"/>
        <w:docPartUnique/>
      </w:docPartObj>
    </w:sdtPr>
    <w:sdtEndPr>
      <w:rPr>
        <w:noProof/>
      </w:rPr>
    </w:sdtEndPr>
    <w:sdtContent>
      <w:p w14:paraId="55AA2C78" w14:textId="57D4583D" w:rsidR="00650CFC" w:rsidRDefault="00650CF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A447C" w14:textId="77777777" w:rsidR="00650CFC" w:rsidRDefault="00650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D0C301" w14:textId="77777777" w:rsidR="002D7C06" w:rsidRDefault="002D7C06" w:rsidP="0003690B">
      <w:pPr>
        <w:spacing w:after="0" w:line="240" w:lineRule="auto"/>
      </w:pPr>
      <w:r>
        <w:separator/>
      </w:r>
    </w:p>
  </w:footnote>
  <w:footnote w:type="continuationSeparator" w:id="0">
    <w:p w14:paraId="0217E746" w14:textId="77777777" w:rsidR="002D7C06" w:rsidRDefault="002D7C06" w:rsidP="0003690B">
      <w:pPr>
        <w:spacing w:after="0" w:line="240" w:lineRule="auto"/>
      </w:pPr>
      <w:r>
        <w:continuationSeparator/>
      </w:r>
    </w:p>
  </w:footnote>
  <w:footnote w:id="1">
    <w:p w14:paraId="27F54C53" w14:textId="77777777" w:rsidR="0003690B" w:rsidRPr="00681C71" w:rsidRDefault="0003690B" w:rsidP="0003690B">
      <w:pPr>
        <w:pStyle w:val="FootnoteText"/>
      </w:pPr>
      <w:r w:rsidRPr="00681C71">
        <w:rPr>
          <w:rStyle w:val="FootnoteReference"/>
        </w:rPr>
        <w:footnoteRef/>
      </w:r>
      <w:r w:rsidRPr="00681C71">
        <w:t xml:space="preserve"> D.C</w:t>
      </w:r>
      <w:r>
        <w:t>. Code §</w:t>
      </w:r>
      <w:r w:rsidRPr="00681C71">
        <w:t xml:space="preserve">24-1302((b)(2)(L). Please access at </w:t>
      </w:r>
      <w:hyperlink r:id="rId1" w:history="1">
        <w:r w:rsidRPr="00681C71">
          <w:rPr>
            <w:rStyle w:val="Hyperlink"/>
          </w:rPr>
          <w:t>https://code.dccouncil.gov/us/dc/council/code/titles/24/chapters/13</w:t>
        </w:r>
      </w:hyperlink>
      <w:r w:rsidRPr="00681C71">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B17E4"/>
    <w:multiLevelType w:val="hybridMultilevel"/>
    <w:tmpl w:val="B768A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F0F7E18"/>
    <w:multiLevelType w:val="hybridMultilevel"/>
    <w:tmpl w:val="11929100"/>
    <w:lvl w:ilvl="0" w:tplc="54CED93A">
      <w:start w:val="1"/>
      <w:numFmt w:val="decimal"/>
      <w:lvlText w:val="%1."/>
      <w:lvlJc w:val="left"/>
      <w:pPr>
        <w:ind w:left="1440" w:hanging="360"/>
      </w:pPr>
      <w:rPr>
        <w:rFonts w:hint="default"/>
        <w:b w:val="0"/>
        <w:bCs/>
        <w:color w:val="000000" w:themeColor="text1"/>
      </w:rPr>
    </w:lvl>
    <w:lvl w:ilvl="1" w:tplc="FFFFFFFF">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 w15:restartNumberingAfterBreak="0">
    <w:nsid w:val="4C7017CC"/>
    <w:multiLevelType w:val="hybridMultilevel"/>
    <w:tmpl w:val="FD5C7ED4"/>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5B30B57"/>
    <w:multiLevelType w:val="hybridMultilevel"/>
    <w:tmpl w:val="BD46DDEE"/>
    <w:lvl w:ilvl="0" w:tplc="0409000F">
      <w:start w:val="1"/>
      <w:numFmt w:val="decimal"/>
      <w:lvlText w:val="%1."/>
      <w:lvlJc w:val="left"/>
      <w:pPr>
        <w:ind w:left="1440" w:hanging="360"/>
      </w:pPr>
      <w:rPr>
        <w:rFonts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num w:numId="1" w16cid:durableId="438795221">
    <w:abstractNumId w:val="2"/>
  </w:num>
  <w:num w:numId="2" w16cid:durableId="875308857">
    <w:abstractNumId w:val="1"/>
  </w:num>
  <w:num w:numId="3" w16cid:durableId="99103811">
    <w:abstractNumId w:val="0"/>
  </w:num>
  <w:num w:numId="4" w16cid:durableId="12567502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90B"/>
    <w:rsid w:val="0003690B"/>
    <w:rsid w:val="00050556"/>
    <w:rsid w:val="000A7CA5"/>
    <w:rsid w:val="001D6630"/>
    <w:rsid w:val="001E1069"/>
    <w:rsid w:val="0021262A"/>
    <w:rsid w:val="002207AC"/>
    <w:rsid w:val="00246560"/>
    <w:rsid w:val="002C6E9E"/>
    <w:rsid w:val="002D7C06"/>
    <w:rsid w:val="003752D6"/>
    <w:rsid w:val="00382BE1"/>
    <w:rsid w:val="00430BEB"/>
    <w:rsid w:val="0052529A"/>
    <w:rsid w:val="00607FFC"/>
    <w:rsid w:val="00650CFC"/>
    <w:rsid w:val="00666834"/>
    <w:rsid w:val="006E68BD"/>
    <w:rsid w:val="00766089"/>
    <w:rsid w:val="00791E26"/>
    <w:rsid w:val="007A0F99"/>
    <w:rsid w:val="00823776"/>
    <w:rsid w:val="00871075"/>
    <w:rsid w:val="008943B5"/>
    <w:rsid w:val="00912B6B"/>
    <w:rsid w:val="00A87F0E"/>
    <w:rsid w:val="00B72A7E"/>
    <w:rsid w:val="00B771BA"/>
    <w:rsid w:val="00BD7EDE"/>
    <w:rsid w:val="00CE6BBE"/>
    <w:rsid w:val="00F00B61"/>
    <w:rsid w:val="00F610D2"/>
    <w:rsid w:val="00F75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3BDA72"/>
  <w15:docId w15:val="{8E38CA7D-6BD1-4B92-8F1B-2691489A7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3690B"/>
    <w:rPr>
      <w:color w:val="0000FF"/>
      <w:u w:val="single"/>
    </w:rPr>
  </w:style>
  <w:style w:type="paragraph" w:styleId="FootnoteText">
    <w:name w:val="footnote text"/>
    <w:basedOn w:val="Normal"/>
    <w:link w:val="FootnoteTextChar"/>
    <w:uiPriority w:val="99"/>
    <w:rsid w:val="0003690B"/>
    <w:pPr>
      <w:spacing w:after="0" w:line="240" w:lineRule="auto"/>
    </w:pPr>
    <w:rPr>
      <w:rFonts w:ascii="Times New Roman" w:eastAsia="Times New Roman" w:hAnsi="Times New Roman" w:cs="Times New Roman"/>
      <w:kern w:val="0"/>
      <w:sz w:val="20"/>
      <w:szCs w:val="20"/>
    </w:rPr>
  </w:style>
  <w:style w:type="character" w:customStyle="1" w:styleId="FootnoteTextChar">
    <w:name w:val="Footnote Text Char"/>
    <w:basedOn w:val="DefaultParagraphFont"/>
    <w:link w:val="FootnoteText"/>
    <w:uiPriority w:val="99"/>
    <w:rsid w:val="0003690B"/>
    <w:rPr>
      <w:rFonts w:ascii="Times New Roman" w:eastAsia="Times New Roman" w:hAnsi="Times New Roman" w:cs="Times New Roman"/>
      <w:kern w:val="0"/>
      <w:sz w:val="20"/>
      <w:szCs w:val="20"/>
    </w:rPr>
  </w:style>
  <w:style w:type="character" w:styleId="FootnoteReference">
    <w:name w:val="footnote reference"/>
    <w:basedOn w:val="DefaultParagraphFont"/>
    <w:uiPriority w:val="99"/>
    <w:semiHidden/>
    <w:unhideWhenUsed/>
    <w:rsid w:val="0003690B"/>
    <w:rPr>
      <w:vertAlign w:val="superscript"/>
    </w:rPr>
  </w:style>
  <w:style w:type="paragraph" w:styleId="Header">
    <w:name w:val="header"/>
    <w:basedOn w:val="Normal"/>
    <w:link w:val="HeaderChar"/>
    <w:uiPriority w:val="99"/>
    <w:unhideWhenUsed/>
    <w:rsid w:val="00650C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0CFC"/>
  </w:style>
  <w:style w:type="paragraph" w:styleId="Footer">
    <w:name w:val="footer"/>
    <w:basedOn w:val="Normal"/>
    <w:link w:val="FooterChar"/>
    <w:uiPriority w:val="99"/>
    <w:unhideWhenUsed/>
    <w:rsid w:val="00650C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0C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communityaffairs.dc.gov/content/community-grant-progra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de.dccouncil.gov/us/dc/council/code/titles/24/chapters/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3</Pages>
  <Words>1064</Words>
  <Characters>6068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Maunga, Sylvie (EOM)</dc:creator>
  <cp:keywords/>
  <dc:description/>
  <cp:lastModifiedBy>Maunga, Sylvie (EOM)</cp:lastModifiedBy>
  <cp:revision>1</cp:revision>
  <dcterms:created xsi:type="dcterms:W3CDTF">2024-04-18T14:16:00Z</dcterms:created>
  <dcterms:modified xsi:type="dcterms:W3CDTF">2024-04-26T15:06:00Z</dcterms:modified>
</cp:coreProperties>
</file>