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8714" w14:textId="53F90873" w:rsidR="00D543F1" w:rsidRPr="000B2C66" w:rsidRDefault="00D543F1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Toc347485294"/>
      <w:r w:rsidRPr="000B2C66">
        <w:rPr>
          <w:rFonts w:ascii="Times New Roman" w:eastAsia="Times New Roman" w:hAnsi="Times New Roman"/>
          <w:b/>
          <w:sz w:val="24"/>
          <w:szCs w:val="24"/>
        </w:rPr>
        <w:t>GOVERNMENT OF THE DISTRICT OF COLUMBIA</w:t>
      </w:r>
    </w:p>
    <w:p w14:paraId="0DB650FE" w14:textId="3E847035" w:rsidR="000F4865" w:rsidRPr="000B2C66" w:rsidRDefault="00035B2C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C66">
        <w:rPr>
          <w:rFonts w:ascii="Times New Roman" w:eastAsia="Times New Roman" w:hAnsi="Times New Roman"/>
          <w:b/>
          <w:sz w:val="24"/>
          <w:szCs w:val="24"/>
        </w:rPr>
        <w:t xml:space="preserve">DEPARTMENT OF </w:t>
      </w:r>
      <w:bookmarkEnd w:id="0"/>
      <w:r w:rsidR="00C24849" w:rsidRPr="000B2C66">
        <w:rPr>
          <w:rFonts w:ascii="Times New Roman" w:eastAsia="Times New Roman" w:hAnsi="Times New Roman"/>
          <w:b/>
          <w:sz w:val="24"/>
          <w:szCs w:val="24"/>
        </w:rPr>
        <w:t>HUMAN</w:t>
      </w:r>
      <w:r w:rsidR="00DA31EA" w:rsidRPr="000B2C66">
        <w:rPr>
          <w:rFonts w:ascii="Times New Roman" w:eastAsia="Times New Roman" w:hAnsi="Times New Roman"/>
          <w:b/>
          <w:sz w:val="24"/>
          <w:szCs w:val="24"/>
        </w:rPr>
        <w:t xml:space="preserve"> SERVICES</w:t>
      </w:r>
    </w:p>
    <w:p w14:paraId="2484C6F0" w14:textId="047FC5AE" w:rsidR="00C24849" w:rsidRPr="000B2C66" w:rsidRDefault="003B5D6F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C66">
        <w:rPr>
          <w:rFonts w:ascii="Times New Roman" w:eastAsia="Times New Roman" w:hAnsi="Times New Roman"/>
          <w:b/>
          <w:sz w:val="24"/>
          <w:szCs w:val="24"/>
        </w:rPr>
        <w:t>OFFICE OF POLICY AND PROGRAM SUPPORT</w:t>
      </w:r>
    </w:p>
    <w:p w14:paraId="264DD014" w14:textId="77777777" w:rsidR="000F4865" w:rsidRPr="000B2C66" w:rsidRDefault="00035B2C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Toc347485295"/>
      <w:r w:rsidRPr="000B2C66">
        <w:rPr>
          <w:rFonts w:ascii="Times New Roman" w:eastAsia="Times New Roman" w:hAnsi="Times New Roman"/>
          <w:b/>
          <w:sz w:val="24"/>
          <w:szCs w:val="24"/>
        </w:rPr>
        <w:t>NOTICE OF FUNDING AVAILABILITY</w:t>
      </w:r>
      <w:bookmarkEnd w:id="1"/>
    </w:p>
    <w:p w14:paraId="123464C3" w14:textId="77777777" w:rsidR="000F4865" w:rsidRPr="000B2C66" w:rsidRDefault="000F4865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88880C" w14:textId="76FC2538" w:rsidR="6818369A" w:rsidRPr="000B2C66" w:rsidRDefault="6818369A" w:rsidP="6818369A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FY23 </w:t>
      </w:r>
      <w:r w:rsidR="000D26D6">
        <w:rPr>
          <w:rFonts w:ascii="Times New Roman" w:eastAsia="Times New Roman" w:hAnsi="Times New Roman"/>
          <w:b/>
          <w:bCs/>
          <w:sz w:val="24"/>
          <w:szCs w:val="24"/>
        </w:rPr>
        <w:t>Financial</w:t>
      </w:r>
      <w:r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 Services for the DC Career Mobility Action Plan </w:t>
      </w:r>
      <w:r w:rsidR="005E3108">
        <w:rPr>
          <w:rFonts w:ascii="Times New Roman" w:eastAsia="Times New Roman" w:hAnsi="Times New Roman"/>
          <w:b/>
          <w:bCs/>
          <w:sz w:val="24"/>
          <w:szCs w:val="24"/>
        </w:rPr>
        <w:t>Program</w:t>
      </w:r>
    </w:p>
    <w:p w14:paraId="2D2CD03F" w14:textId="77777777" w:rsidR="002A4014" w:rsidRPr="000B2C66" w:rsidRDefault="002A4014" w:rsidP="00CF556F">
      <w:pPr>
        <w:tabs>
          <w:tab w:val="left" w:pos="0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7A46337" w14:textId="7E07DBEB" w:rsidR="00F3444A" w:rsidRPr="000B2C66" w:rsidRDefault="00D33AAD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color w:val="000000" w:themeColor="text1"/>
          <w:sz w:val="24"/>
          <w:szCs w:val="24"/>
        </w:rPr>
        <w:t>The Department of Human Services</w:t>
      </w:r>
      <w:r w:rsidR="00AD3059">
        <w:rPr>
          <w:rFonts w:ascii="Times New Roman" w:hAnsi="Times New Roman"/>
          <w:color w:val="000000" w:themeColor="text1"/>
          <w:sz w:val="24"/>
          <w:szCs w:val="24"/>
        </w:rPr>
        <w:t xml:space="preserve"> (DHS)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, Office of </w:t>
      </w:r>
      <w:r w:rsidR="00D433B3" w:rsidRPr="000B2C66">
        <w:rPr>
          <w:rFonts w:ascii="Times New Roman" w:hAnsi="Times New Roman"/>
          <w:color w:val="000000" w:themeColor="text1"/>
          <w:sz w:val="24"/>
          <w:szCs w:val="24"/>
        </w:rPr>
        <w:t>Policy,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and Program Support</w:t>
      </w:r>
      <w:r w:rsidR="00AD305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is soliciting grant applications in this Request for Applications</w:t>
      </w:r>
      <w:r w:rsidR="007E27D3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(RFA)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093">
        <w:rPr>
          <w:rFonts w:ascii="Times New Roman" w:hAnsi="Times New Roman"/>
          <w:color w:val="000000" w:themeColor="text1"/>
          <w:sz w:val="24"/>
          <w:szCs w:val="24"/>
        </w:rPr>
        <w:t xml:space="preserve">to select one </w:t>
      </w:r>
      <w:r w:rsidR="00DD2632">
        <w:rPr>
          <w:rFonts w:ascii="Times New Roman" w:hAnsi="Times New Roman"/>
          <w:color w:val="000000" w:themeColor="text1"/>
          <w:sz w:val="24"/>
          <w:szCs w:val="24"/>
        </w:rPr>
        <w:t xml:space="preserve">partner organization 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6818369A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provide </w:t>
      </w:r>
      <w:r w:rsidR="00D94AAF" w:rsidRPr="00D94A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financial management trainings and counseling, create escrow accounts and administer monthly deposits into accounts, </w:t>
      </w:r>
      <w:r w:rsidR="00322B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and </w:t>
      </w:r>
      <w:r w:rsidR="00D94AAF" w:rsidRPr="00D94A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administer income support payments to </w:t>
      </w:r>
      <w:r w:rsidR="00322B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600 </w:t>
      </w:r>
      <w:r w:rsidR="00D94AAF" w:rsidRPr="00D94AAF">
        <w:rPr>
          <w:rFonts w:ascii="Times New Roman" w:eastAsia="Times New Roman" w:hAnsi="Times New Roman"/>
          <w:color w:val="000000" w:themeColor="text1"/>
          <w:sz w:val="24"/>
          <w:szCs w:val="24"/>
        </w:rPr>
        <w:t>participants</w:t>
      </w:r>
      <w:r w:rsidR="00322B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F31DE1">
        <w:rPr>
          <w:rFonts w:ascii="Times New Roman" w:eastAsia="Times New Roman" w:hAnsi="Times New Roman"/>
          <w:color w:val="000000" w:themeColor="text1"/>
          <w:sz w:val="24"/>
          <w:szCs w:val="24"/>
        </w:rPr>
        <w:t>These grants are part of a broader range of services</w:t>
      </w:r>
      <w:r w:rsidR="00513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being provided through </w:t>
      </w:r>
      <w:r w:rsidR="6818369A" w:rsidRPr="000B2C66">
        <w:rPr>
          <w:rFonts w:ascii="Times New Roman" w:eastAsia="Times New Roman" w:hAnsi="Times New Roman"/>
          <w:sz w:val="24"/>
          <w:szCs w:val="24"/>
        </w:rPr>
        <w:t>the Career Mobility Action Plan (Career MAP) program</w:t>
      </w:r>
      <w:r w:rsidR="005134AA">
        <w:rPr>
          <w:rFonts w:ascii="Times New Roman" w:eastAsia="Times New Roman" w:hAnsi="Times New Roman"/>
          <w:sz w:val="24"/>
          <w:szCs w:val="24"/>
        </w:rPr>
        <w:t xml:space="preserve">, a groundbreaking new pilot designed to remove </w:t>
      </w:r>
      <w:r w:rsidR="006960D4">
        <w:rPr>
          <w:rFonts w:ascii="Times New Roman" w:eastAsia="Times New Roman" w:hAnsi="Times New Roman"/>
          <w:sz w:val="24"/>
          <w:szCs w:val="24"/>
        </w:rPr>
        <w:t>barriers that families with low income conf</w:t>
      </w:r>
      <w:r w:rsidR="0007465A">
        <w:rPr>
          <w:rFonts w:ascii="Times New Roman" w:eastAsia="Times New Roman" w:hAnsi="Times New Roman"/>
          <w:sz w:val="24"/>
          <w:szCs w:val="24"/>
        </w:rPr>
        <w:t>ront as they pursue employment that can sustain their families. T</w:t>
      </w:r>
      <w:r w:rsidR="00B97740">
        <w:rPr>
          <w:rFonts w:ascii="Times New Roman" w:eastAsia="Times New Roman" w:hAnsi="Times New Roman"/>
          <w:sz w:val="24"/>
          <w:szCs w:val="24"/>
        </w:rPr>
        <w:t xml:space="preserve">he program </w:t>
      </w:r>
      <w:r w:rsidR="0007465A">
        <w:rPr>
          <w:rFonts w:ascii="Times New Roman" w:eastAsia="Times New Roman" w:hAnsi="Times New Roman"/>
          <w:sz w:val="24"/>
          <w:szCs w:val="24"/>
        </w:rPr>
        <w:t xml:space="preserve">provides rental assistance and other income supports designed to </w:t>
      </w:r>
      <w:r w:rsidR="00FB6D42">
        <w:rPr>
          <w:rFonts w:ascii="Times New Roman" w:eastAsia="Times New Roman" w:hAnsi="Times New Roman"/>
          <w:sz w:val="24"/>
          <w:szCs w:val="24"/>
        </w:rPr>
        <w:t>mitigate benefits cliffs</w:t>
      </w:r>
      <w:r w:rsidR="00093FB9">
        <w:rPr>
          <w:rFonts w:ascii="Times New Roman" w:eastAsia="Times New Roman" w:hAnsi="Times New Roman"/>
          <w:sz w:val="24"/>
          <w:szCs w:val="24"/>
        </w:rPr>
        <w:t xml:space="preserve"> and help families </w:t>
      </w:r>
      <w:r w:rsidR="006B7541">
        <w:rPr>
          <w:rFonts w:ascii="Times New Roman" w:eastAsia="Times New Roman" w:hAnsi="Times New Roman"/>
          <w:sz w:val="24"/>
          <w:szCs w:val="24"/>
        </w:rPr>
        <w:t>pursue employment growth</w:t>
      </w:r>
      <w:r w:rsidR="6818369A" w:rsidRPr="000B2C66">
        <w:rPr>
          <w:rFonts w:ascii="Times New Roman" w:eastAsia="Times New Roman" w:hAnsi="Times New Roman"/>
          <w:sz w:val="24"/>
          <w:szCs w:val="24"/>
        </w:rPr>
        <w:t>.</w:t>
      </w:r>
      <w:r w:rsidR="00462993" w:rsidRPr="000B2C66">
        <w:rPr>
          <w:rFonts w:ascii="Times New Roman" w:hAnsi="Times New Roman"/>
          <w:sz w:val="24"/>
          <w:szCs w:val="24"/>
        </w:rPr>
        <w:t xml:space="preserve"> </w:t>
      </w:r>
      <w:r w:rsidR="00E62F27">
        <w:rPr>
          <w:rFonts w:ascii="Times New Roman" w:hAnsi="Times New Roman"/>
          <w:sz w:val="24"/>
          <w:szCs w:val="24"/>
        </w:rPr>
        <w:t>Partner</w:t>
      </w:r>
      <w:r w:rsidR="00A95DDD">
        <w:rPr>
          <w:rFonts w:ascii="Times New Roman" w:hAnsi="Times New Roman"/>
          <w:sz w:val="24"/>
          <w:szCs w:val="24"/>
        </w:rPr>
        <w:t xml:space="preserve"> o</w:t>
      </w:r>
      <w:r w:rsidR="00462993" w:rsidRPr="000B2C66">
        <w:rPr>
          <w:rFonts w:ascii="Times New Roman" w:hAnsi="Times New Roman"/>
          <w:sz w:val="24"/>
          <w:szCs w:val="24"/>
        </w:rPr>
        <w:t xml:space="preserve">rganizations </w:t>
      </w:r>
      <w:r w:rsidR="00DA6458">
        <w:rPr>
          <w:rFonts w:ascii="Times New Roman" w:hAnsi="Times New Roman"/>
          <w:sz w:val="24"/>
          <w:szCs w:val="24"/>
        </w:rPr>
        <w:t>will be responsible for managing</w:t>
      </w:r>
      <w:r w:rsidR="00BF0287">
        <w:rPr>
          <w:rFonts w:ascii="Times New Roman" w:hAnsi="Times New Roman"/>
          <w:sz w:val="24"/>
          <w:szCs w:val="24"/>
        </w:rPr>
        <w:t xml:space="preserve"> a significant volume of financial tra</w:t>
      </w:r>
      <w:r w:rsidR="00A902C1">
        <w:rPr>
          <w:rFonts w:ascii="Times New Roman" w:hAnsi="Times New Roman"/>
          <w:sz w:val="24"/>
          <w:szCs w:val="24"/>
        </w:rPr>
        <w:t xml:space="preserve">nsactions </w:t>
      </w:r>
      <w:r w:rsidR="00F454E7">
        <w:rPr>
          <w:rFonts w:ascii="Times New Roman" w:hAnsi="Times New Roman"/>
          <w:sz w:val="24"/>
          <w:szCs w:val="24"/>
        </w:rPr>
        <w:t>to effectively deliver benefits to participants, including</w:t>
      </w:r>
      <w:r w:rsidR="00CB182F">
        <w:rPr>
          <w:rFonts w:ascii="Times New Roman" w:hAnsi="Times New Roman"/>
          <w:sz w:val="24"/>
          <w:szCs w:val="24"/>
        </w:rPr>
        <w:t xml:space="preserve"> management of</w:t>
      </w:r>
      <w:r w:rsidR="00F454E7">
        <w:rPr>
          <w:rFonts w:ascii="Times New Roman" w:hAnsi="Times New Roman"/>
          <w:sz w:val="24"/>
          <w:szCs w:val="24"/>
        </w:rPr>
        <w:t xml:space="preserve"> 600 individual </w:t>
      </w:r>
      <w:r w:rsidR="00AD2DAB" w:rsidRPr="00AD2DAB">
        <w:rPr>
          <w:rFonts w:ascii="Times New Roman" w:hAnsi="Times New Roman"/>
          <w:sz w:val="24"/>
          <w:szCs w:val="24"/>
        </w:rPr>
        <w:t xml:space="preserve">United States Federal </w:t>
      </w:r>
      <w:r w:rsidR="00CB182F" w:rsidRPr="00AD2DAB">
        <w:rPr>
          <w:rFonts w:ascii="Times New Roman" w:hAnsi="Times New Roman"/>
          <w:sz w:val="24"/>
          <w:szCs w:val="24"/>
        </w:rPr>
        <w:t>Deposit</w:t>
      </w:r>
      <w:r w:rsidR="00AD2DAB" w:rsidRPr="00AD2DAB">
        <w:rPr>
          <w:rFonts w:ascii="Times New Roman" w:hAnsi="Times New Roman"/>
          <w:sz w:val="24"/>
          <w:szCs w:val="24"/>
        </w:rPr>
        <w:t xml:space="preserve"> Insurance Corporation (FDIC)</w:t>
      </w:r>
      <w:r w:rsidR="00267CAF">
        <w:rPr>
          <w:rFonts w:ascii="Times New Roman" w:hAnsi="Times New Roman"/>
          <w:sz w:val="24"/>
          <w:szCs w:val="24"/>
        </w:rPr>
        <w:t xml:space="preserve"> </w:t>
      </w:r>
      <w:r w:rsidR="00AD2DAB" w:rsidRPr="00AD2DAB">
        <w:rPr>
          <w:rFonts w:ascii="Times New Roman" w:hAnsi="Times New Roman"/>
          <w:sz w:val="24"/>
          <w:szCs w:val="24"/>
        </w:rPr>
        <w:t xml:space="preserve">insured </w:t>
      </w:r>
      <w:r w:rsidR="00F454E7">
        <w:rPr>
          <w:rFonts w:ascii="Times New Roman" w:hAnsi="Times New Roman"/>
          <w:sz w:val="24"/>
          <w:szCs w:val="24"/>
        </w:rPr>
        <w:t>escrow accounts with monthly deposits</w:t>
      </w:r>
      <w:r w:rsidR="007671CA">
        <w:rPr>
          <w:rFonts w:ascii="Times New Roman" w:hAnsi="Times New Roman"/>
          <w:sz w:val="24"/>
          <w:szCs w:val="24"/>
        </w:rPr>
        <w:t>,</w:t>
      </w:r>
      <w:r w:rsidR="00AE465F">
        <w:rPr>
          <w:rFonts w:ascii="Times New Roman" w:hAnsi="Times New Roman"/>
          <w:sz w:val="24"/>
          <w:szCs w:val="24"/>
        </w:rPr>
        <w:t xml:space="preserve"> and </w:t>
      </w:r>
      <w:r w:rsidR="00C415FD">
        <w:rPr>
          <w:rFonts w:ascii="Times New Roman" w:hAnsi="Times New Roman"/>
          <w:sz w:val="24"/>
          <w:szCs w:val="24"/>
        </w:rPr>
        <w:t xml:space="preserve">monthly </w:t>
      </w:r>
      <w:r w:rsidR="00AE465F">
        <w:rPr>
          <w:rFonts w:ascii="Times New Roman" w:hAnsi="Times New Roman"/>
          <w:sz w:val="24"/>
          <w:szCs w:val="24"/>
        </w:rPr>
        <w:t xml:space="preserve">direct payments to participants. They must also </w:t>
      </w:r>
      <w:r w:rsidR="00EF3185">
        <w:rPr>
          <w:rFonts w:ascii="Times New Roman" w:hAnsi="Times New Roman"/>
          <w:sz w:val="24"/>
          <w:szCs w:val="24"/>
        </w:rPr>
        <w:t xml:space="preserve">be able to provide strong financial literacy training services that include </w:t>
      </w:r>
      <w:r w:rsidR="002940D7">
        <w:rPr>
          <w:rFonts w:ascii="Times New Roman" w:hAnsi="Times New Roman"/>
          <w:sz w:val="24"/>
          <w:szCs w:val="24"/>
        </w:rPr>
        <w:t xml:space="preserve">education on benefits cliffs, </w:t>
      </w:r>
      <w:r w:rsidR="00C6239D" w:rsidRPr="00C6239D">
        <w:rPr>
          <w:rFonts w:ascii="Times New Roman" w:hAnsi="Times New Roman"/>
          <w:sz w:val="24"/>
          <w:szCs w:val="24"/>
        </w:rPr>
        <w:t xml:space="preserve">asset building, tax filing and credits, debt management, credit repair, access to banking and other financial services, and other relevant topics for </w:t>
      </w:r>
      <w:r w:rsidR="0056529A">
        <w:rPr>
          <w:rFonts w:ascii="Times New Roman" w:hAnsi="Times New Roman"/>
          <w:sz w:val="24"/>
          <w:szCs w:val="24"/>
        </w:rPr>
        <w:t xml:space="preserve">all </w:t>
      </w:r>
      <w:r w:rsidR="00737F83">
        <w:rPr>
          <w:rFonts w:ascii="Times New Roman" w:hAnsi="Times New Roman"/>
          <w:sz w:val="24"/>
          <w:szCs w:val="24"/>
        </w:rPr>
        <w:t xml:space="preserve">600 </w:t>
      </w:r>
      <w:r w:rsidR="00C6239D" w:rsidRPr="00C6239D">
        <w:rPr>
          <w:rFonts w:ascii="Times New Roman" w:hAnsi="Times New Roman"/>
          <w:sz w:val="24"/>
          <w:szCs w:val="24"/>
        </w:rPr>
        <w:t>participants</w:t>
      </w:r>
      <w:r w:rsidR="0056529A">
        <w:rPr>
          <w:rFonts w:ascii="Times New Roman" w:hAnsi="Times New Roman"/>
          <w:sz w:val="24"/>
          <w:szCs w:val="24"/>
        </w:rPr>
        <w:t xml:space="preserve">; as well as more individualized coaching that is </w:t>
      </w:r>
      <w:r w:rsidR="00833BA9">
        <w:rPr>
          <w:rFonts w:ascii="Times New Roman" w:hAnsi="Times New Roman"/>
          <w:sz w:val="24"/>
          <w:szCs w:val="24"/>
        </w:rPr>
        <w:t xml:space="preserve">optionally </w:t>
      </w:r>
      <w:r w:rsidR="0056529A">
        <w:rPr>
          <w:rFonts w:ascii="Times New Roman" w:hAnsi="Times New Roman"/>
          <w:sz w:val="24"/>
          <w:szCs w:val="24"/>
        </w:rPr>
        <w:t xml:space="preserve">available to </w:t>
      </w:r>
      <w:r w:rsidR="00833BA9">
        <w:rPr>
          <w:rFonts w:ascii="Times New Roman" w:hAnsi="Times New Roman"/>
          <w:sz w:val="24"/>
          <w:szCs w:val="24"/>
        </w:rPr>
        <w:t xml:space="preserve">up to </w:t>
      </w:r>
      <w:r w:rsidR="0056529A">
        <w:rPr>
          <w:rFonts w:ascii="Times New Roman" w:hAnsi="Times New Roman"/>
          <w:sz w:val="24"/>
          <w:szCs w:val="24"/>
        </w:rPr>
        <w:t xml:space="preserve">300 participants. </w:t>
      </w:r>
      <w:r w:rsidR="00833BA9">
        <w:rPr>
          <w:rFonts w:ascii="Times New Roman" w:hAnsi="Times New Roman"/>
          <w:sz w:val="24"/>
          <w:szCs w:val="24"/>
        </w:rPr>
        <w:t xml:space="preserve">Applicants should have strong </w:t>
      </w:r>
      <w:r w:rsidR="0071000A">
        <w:rPr>
          <w:rFonts w:ascii="Times New Roman" w:hAnsi="Times New Roman"/>
          <w:sz w:val="24"/>
          <w:szCs w:val="24"/>
        </w:rPr>
        <w:t>previous experience and expertise in each of the required services under this RFA</w:t>
      </w:r>
      <w:r w:rsidR="00725F10">
        <w:rPr>
          <w:rFonts w:ascii="Times New Roman" w:hAnsi="Times New Roman"/>
          <w:sz w:val="24"/>
          <w:szCs w:val="24"/>
        </w:rPr>
        <w:t xml:space="preserve">; and may choose to </w:t>
      </w:r>
      <w:proofErr w:type="gramStart"/>
      <w:r w:rsidR="00725F10">
        <w:rPr>
          <w:rFonts w:ascii="Times New Roman" w:hAnsi="Times New Roman"/>
          <w:sz w:val="24"/>
          <w:szCs w:val="24"/>
        </w:rPr>
        <w:t>enter into</w:t>
      </w:r>
      <w:proofErr w:type="gramEnd"/>
      <w:r w:rsidR="00725F10">
        <w:rPr>
          <w:rFonts w:ascii="Times New Roman" w:hAnsi="Times New Roman"/>
          <w:sz w:val="24"/>
          <w:szCs w:val="24"/>
        </w:rPr>
        <w:t xml:space="preserve"> partnerships with subgrantees </w:t>
      </w:r>
      <w:r w:rsidR="00204DCF">
        <w:rPr>
          <w:rFonts w:ascii="Times New Roman" w:hAnsi="Times New Roman"/>
          <w:sz w:val="24"/>
          <w:szCs w:val="24"/>
        </w:rPr>
        <w:t xml:space="preserve">with relevant expertise and capacity </w:t>
      </w:r>
      <w:r w:rsidR="00725F10">
        <w:rPr>
          <w:rFonts w:ascii="Times New Roman" w:hAnsi="Times New Roman"/>
          <w:sz w:val="24"/>
          <w:szCs w:val="24"/>
        </w:rPr>
        <w:t>to deliver the full range of required services</w:t>
      </w:r>
      <w:r w:rsidR="00204DCF">
        <w:rPr>
          <w:rFonts w:ascii="Times New Roman" w:hAnsi="Times New Roman"/>
          <w:sz w:val="24"/>
          <w:szCs w:val="24"/>
        </w:rPr>
        <w:t>.</w:t>
      </w:r>
      <w:r w:rsidR="00A350B2">
        <w:rPr>
          <w:rFonts w:ascii="Times New Roman" w:eastAsia="Times New Roman" w:hAnsi="Times New Roman"/>
          <w:sz w:val="24"/>
          <w:szCs w:val="24"/>
        </w:rPr>
        <w:t xml:space="preserve"> </w:t>
      </w:r>
      <w:r w:rsidR="00CE51AC">
        <w:rPr>
          <w:rFonts w:ascii="Times New Roman" w:eastAsia="Times New Roman" w:hAnsi="Times New Roman"/>
          <w:sz w:val="24"/>
          <w:szCs w:val="24"/>
        </w:rPr>
        <w:t xml:space="preserve">Within the RFA scope of work requirements, applicants are asked to </w:t>
      </w:r>
      <w:r w:rsidR="00A350B2" w:rsidRPr="00A350B2"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857317">
        <w:rPr>
          <w:rFonts w:ascii="Times New Roman" w:eastAsia="Times New Roman" w:hAnsi="Times New Roman"/>
          <w:sz w:val="24"/>
          <w:szCs w:val="24"/>
        </w:rPr>
        <w:t xml:space="preserve">additional </w:t>
      </w:r>
      <w:r w:rsidR="00A350B2" w:rsidRPr="00A350B2">
        <w:rPr>
          <w:rFonts w:ascii="Times New Roman" w:eastAsia="Times New Roman" w:hAnsi="Times New Roman"/>
          <w:sz w:val="24"/>
          <w:szCs w:val="24"/>
        </w:rPr>
        <w:t xml:space="preserve">specific services, service levels, and </w:t>
      </w:r>
      <w:r w:rsidR="00857317">
        <w:rPr>
          <w:rFonts w:ascii="Times New Roman" w:eastAsia="Times New Roman" w:hAnsi="Times New Roman"/>
          <w:sz w:val="24"/>
          <w:szCs w:val="24"/>
        </w:rPr>
        <w:t>other</w:t>
      </w:r>
      <w:r w:rsidR="00A350B2" w:rsidRPr="00A350B2">
        <w:rPr>
          <w:rFonts w:ascii="Times New Roman" w:eastAsia="Times New Roman" w:hAnsi="Times New Roman"/>
          <w:sz w:val="24"/>
          <w:szCs w:val="24"/>
        </w:rPr>
        <w:t xml:space="preserve"> approach</w:t>
      </w:r>
      <w:r w:rsidR="003404BF">
        <w:rPr>
          <w:rFonts w:ascii="Times New Roman" w:eastAsia="Times New Roman" w:hAnsi="Times New Roman"/>
          <w:sz w:val="24"/>
          <w:szCs w:val="24"/>
        </w:rPr>
        <w:t>e</w:t>
      </w:r>
      <w:r w:rsidR="00857317">
        <w:rPr>
          <w:rFonts w:ascii="Times New Roman" w:eastAsia="Times New Roman" w:hAnsi="Times New Roman"/>
          <w:sz w:val="24"/>
          <w:szCs w:val="24"/>
        </w:rPr>
        <w:t>s</w:t>
      </w:r>
      <w:r w:rsidR="00A350B2" w:rsidRPr="00A350B2">
        <w:rPr>
          <w:rFonts w:ascii="Times New Roman" w:eastAsia="Times New Roman" w:hAnsi="Times New Roman"/>
          <w:sz w:val="24"/>
          <w:szCs w:val="24"/>
        </w:rPr>
        <w:t xml:space="preserve"> for carrying out </w:t>
      </w:r>
      <w:r w:rsidR="003404BF">
        <w:rPr>
          <w:rFonts w:ascii="Times New Roman" w:eastAsia="Times New Roman" w:hAnsi="Times New Roman"/>
          <w:sz w:val="24"/>
          <w:szCs w:val="24"/>
        </w:rPr>
        <w:t xml:space="preserve">grant activities </w:t>
      </w:r>
      <w:r w:rsidR="002E0117">
        <w:rPr>
          <w:rFonts w:ascii="Times New Roman" w:eastAsia="Times New Roman" w:hAnsi="Times New Roman"/>
          <w:sz w:val="24"/>
          <w:szCs w:val="24"/>
        </w:rPr>
        <w:t xml:space="preserve">based on their organization’s knowledge of effective </w:t>
      </w:r>
      <w:r w:rsidR="00733514">
        <w:rPr>
          <w:rFonts w:ascii="Times New Roman" w:eastAsia="Times New Roman" w:hAnsi="Times New Roman"/>
          <w:sz w:val="24"/>
          <w:szCs w:val="24"/>
        </w:rPr>
        <w:t>practices for serving Career MAP families.</w:t>
      </w:r>
    </w:p>
    <w:p w14:paraId="5545B05D" w14:textId="51A8F790" w:rsidR="00F3444A" w:rsidRPr="000B2C66" w:rsidRDefault="00F3444A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8D1C730" w14:textId="27FE16CC" w:rsidR="00F3444A" w:rsidRPr="000B2C66" w:rsidRDefault="00F3444A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sz w:val="24"/>
          <w:szCs w:val="24"/>
        </w:rPr>
        <w:t>This is a cost-reimbursable grant funding opportunity</w:t>
      </w:r>
      <w:r w:rsidR="002C32E4">
        <w:rPr>
          <w:rFonts w:ascii="Times New Roman" w:eastAsia="Times New Roman" w:hAnsi="Times New Roman"/>
          <w:sz w:val="24"/>
          <w:szCs w:val="24"/>
        </w:rPr>
        <w:t xml:space="preserve"> with </w:t>
      </w:r>
      <w:r w:rsidR="00670917">
        <w:rPr>
          <w:rFonts w:ascii="Times New Roman" w:eastAsia="Times New Roman" w:hAnsi="Times New Roman"/>
          <w:sz w:val="24"/>
          <w:szCs w:val="24"/>
        </w:rPr>
        <w:t xml:space="preserve">lump sum advance payments </w:t>
      </w:r>
      <w:r w:rsidR="0038637F">
        <w:rPr>
          <w:rFonts w:ascii="Times New Roman" w:eastAsia="Times New Roman" w:hAnsi="Times New Roman"/>
          <w:sz w:val="24"/>
          <w:szCs w:val="24"/>
        </w:rPr>
        <w:t>available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. Each applicant must propose a program budget to serve </w:t>
      </w:r>
      <w:r w:rsidR="00392A3B" w:rsidRPr="000B2C66">
        <w:rPr>
          <w:rFonts w:ascii="Times New Roman" w:eastAsia="Times New Roman" w:hAnsi="Times New Roman"/>
          <w:sz w:val="24"/>
          <w:szCs w:val="24"/>
        </w:rPr>
        <w:t>Career MAP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</w:t>
      </w:r>
      <w:r w:rsidR="00202625" w:rsidRPr="000B2C66">
        <w:rPr>
          <w:rFonts w:ascii="Times New Roman" w:eastAsia="Times New Roman" w:hAnsi="Times New Roman"/>
          <w:sz w:val="24"/>
          <w:szCs w:val="24"/>
        </w:rPr>
        <w:t>families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that includes</w:t>
      </w:r>
      <w:r w:rsidR="00392A3B" w:rsidRPr="000B2C66">
        <w:rPr>
          <w:rFonts w:ascii="Times New Roman" w:eastAsia="Times New Roman" w:hAnsi="Times New Roman"/>
          <w:sz w:val="24"/>
          <w:szCs w:val="24"/>
        </w:rPr>
        <w:t xml:space="preserve"> progra</w:t>
      </w:r>
      <w:r w:rsidR="00F52624" w:rsidRPr="000B2C66">
        <w:rPr>
          <w:rFonts w:ascii="Times New Roman" w:eastAsia="Times New Roman" w:hAnsi="Times New Roman"/>
          <w:sz w:val="24"/>
          <w:szCs w:val="24"/>
        </w:rPr>
        <w:t xml:space="preserve">m </w:t>
      </w:r>
      <w:r w:rsidR="000208A4" w:rsidRPr="000B2C66">
        <w:rPr>
          <w:rFonts w:ascii="Times New Roman" w:eastAsia="Times New Roman" w:hAnsi="Times New Roman"/>
          <w:sz w:val="24"/>
          <w:szCs w:val="24"/>
        </w:rPr>
        <w:t>and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participant</w:t>
      </w:r>
      <w:r w:rsidR="00202625" w:rsidRPr="000B2C66">
        <w:rPr>
          <w:rFonts w:ascii="Times New Roman" w:eastAsia="Times New Roman" w:hAnsi="Times New Roman"/>
          <w:sz w:val="24"/>
          <w:szCs w:val="24"/>
        </w:rPr>
        <w:t xml:space="preserve"> related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costs</w:t>
      </w:r>
      <w:r w:rsidR="000208A4" w:rsidRPr="000B2C66">
        <w:rPr>
          <w:rFonts w:ascii="Times New Roman" w:eastAsia="Times New Roman" w:hAnsi="Times New Roman"/>
          <w:sz w:val="24"/>
          <w:szCs w:val="24"/>
        </w:rPr>
        <w:t>.</w:t>
      </w:r>
    </w:p>
    <w:p w14:paraId="12D350E3" w14:textId="77777777" w:rsidR="00F3444A" w:rsidRPr="000B2C66" w:rsidRDefault="00F3444A" w:rsidP="00F3444A">
      <w:pPr>
        <w:tabs>
          <w:tab w:val="left" w:pos="0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CB024FF" w14:textId="41C9E89C" w:rsidR="00723DA6" w:rsidRPr="000B2C66" w:rsidRDefault="00E56E41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sz w:val="24"/>
          <w:szCs w:val="24"/>
        </w:rPr>
        <w:t>The</w:t>
      </w:r>
      <w:r w:rsidR="00F3444A" w:rsidRPr="000B2C66">
        <w:rPr>
          <w:rFonts w:ascii="Times New Roman" w:eastAsia="Times New Roman" w:hAnsi="Times New Roman"/>
          <w:sz w:val="24"/>
          <w:szCs w:val="24"/>
        </w:rPr>
        <w:t xml:space="preserve"> </w:t>
      </w:r>
      <w:r w:rsidR="004C2A16" w:rsidRPr="000B2C66">
        <w:rPr>
          <w:rFonts w:ascii="Times New Roman" w:eastAsia="Times New Roman" w:hAnsi="Times New Roman"/>
          <w:sz w:val="24"/>
          <w:szCs w:val="24"/>
        </w:rPr>
        <w:t>Request for Applications (</w:t>
      </w:r>
      <w:r w:rsidR="00F3444A" w:rsidRPr="000B2C66">
        <w:rPr>
          <w:rFonts w:ascii="Times New Roman" w:eastAsia="Times New Roman" w:hAnsi="Times New Roman"/>
          <w:sz w:val="24"/>
          <w:szCs w:val="24"/>
        </w:rPr>
        <w:t>RFA</w:t>
      </w:r>
      <w:r w:rsidR="004C2A16" w:rsidRPr="000B2C66">
        <w:rPr>
          <w:rFonts w:ascii="Times New Roman" w:eastAsia="Times New Roman" w:hAnsi="Times New Roman"/>
          <w:sz w:val="24"/>
          <w:szCs w:val="24"/>
        </w:rPr>
        <w:t>)</w:t>
      </w:r>
      <w:r w:rsidR="007E27D3" w:rsidRPr="000B2C66">
        <w:rPr>
          <w:rFonts w:ascii="Times New Roman" w:eastAsia="Times New Roman" w:hAnsi="Times New Roman"/>
          <w:sz w:val="24"/>
          <w:szCs w:val="24"/>
        </w:rPr>
        <w:t xml:space="preserve"> covers the</w:t>
      </w:r>
      <w:r w:rsidR="00A55639" w:rsidRPr="000B2C66">
        <w:rPr>
          <w:rFonts w:ascii="Times New Roman" w:eastAsia="Times New Roman" w:hAnsi="Times New Roman"/>
          <w:sz w:val="24"/>
          <w:szCs w:val="24"/>
        </w:rPr>
        <w:t xml:space="preserve"> 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project period </w:t>
      </w:r>
      <w:r w:rsidR="00D456EB">
        <w:rPr>
          <w:rFonts w:ascii="Times New Roman" w:hAnsi="Times New Roman"/>
          <w:color w:val="000000" w:themeColor="text1"/>
          <w:sz w:val="24"/>
          <w:szCs w:val="24"/>
        </w:rPr>
        <w:t>January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1, 202</w:t>
      </w:r>
      <w:r w:rsidR="00D456E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– September 30, </w:t>
      </w:r>
      <w:r w:rsidR="00D433B3" w:rsidRPr="000B2C66">
        <w:rPr>
          <w:rFonts w:ascii="Times New Roman" w:hAnsi="Times New Roman"/>
          <w:color w:val="000000" w:themeColor="text1"/>
          <w:sz w:val="24"/>
          <w:szCs w:val="24"/>
        </w:rPr>
        <w:t>2023,</w:t>
      </w:r>
      <w:r w:rsidR="00037E34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with a t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>otal</w:t>
      </w:r>
      <w:r w:rsidR="00037E34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of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$</w:t>
      </w:r>
      <w:r w:rsidR="00D456EB">
        <w:rPr>
          <w:rFonts w:ascii="Times New Roman" w:hAnsi="Times New Roman"/>
          <w:color w:val="000000" w:themeColor="text1"/>
          <w:sz w:val="24"/>
          <w:szCs w:val="24"/>
        </w:rPr>
        <w:t>3,440,000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E34" w:rsidRPr="000B2C66">
        <w:rPr>
          <w:rFonts w:ascii="Times New Roman" w:hAnsi="Times New Roman"/>
          <w:color w:val="000000" w:themeColor="text1"/>
          <w:sz w:val="24"/>
          <w:szCs w:val="24"/>
        </w:rPr>
        <w:t>available in funding</w:t>
      </w:r>
      <w:r w:rsidR="009A606C">
        <w:rPr>
          <w:rFonts w:ascii="Times New Roman" w:hAnsi="Times New Roman"/>
          <w:color w:val="000000" w:themeColor="text1"/>
          <w:sz w:val="24"/>
          <w:szCs w:val="24"/>
        </w:rPr>
        <w:t>, $</w:t>
      </w:r>
      <w:r w:rsidR="00DA2829">
        <w:rPr>
          <w:rFonts w:ascii="Times New Roman" w:hAnsi="Times New Roman"/>
          <w:color w:val="000000" w:themeColor="text1"/>
          <w:sz w:val="24"/>
          <w:szCs w:val="24"/>
        </w:rPr>
        <w:t>2,9</w:t>
      </w:r>
      <w:r w:rsidR="009018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A2829">
        <w:rPr>
          <w:rFonts w:ascii="Times New Roman" w:hAnsi="Times New Roman"/>
          <w:color w:val="000000" w:themeColor="text1"/>
          <w:sz w:val="24"/>
          <w:szCs w:val="24"/>
        </w:rPr>
        <w:t>0,000</w:t>
      </w:r>
      <w:r w:rsidR="009A606C">
        <w:rPr>
          <w:rFonts w:ascii="Times New Roman" w:hAnsi="Times New Roman"/>
          <w:color w:val="000000" w:themeColor="text1"/>
          <w:sz w:val="24"/>
          <w:szCs w:val="24"/>
        </w:rPr>
        <w:t xml:space="preserve"> of which is </w:t>
      </w:r>
      <w:r w:rsidR="005F30ED">
        <w:rPr>
          <w:rFonts w:ascii="Times New Roman" w:hAnsi="Times New Roman"/>
          <w:color w:val="000000" w:themeColor="text1"/>
          <w:sz w:val="24"/>
          <w:szCs w:val="24"/>
        </w:rPr>
        <w:t xml:space="preserve">set aside for </w:t>
      </w:r>
      <w:r w:rsidR="009018B6">
        <w:rPr>
          <w:rFonts w:ascii="Times New Roman" w:hAnsi="Times New Roman"/>
          <w:color w:val="000000" w:themeColor="text1"/>
          <w:sz w:val="24"/>
          <w:szCs w:val="24"/>
        </w:rPr>
        <w:t>escrow accounts and</w:t>
      </w:r>
      <w:r w:rsidR="005F30ED">
        <w:rPr>
          <w:rFonts w:ascii="Times New Roman" w:hAnsi="Times New Roman"/>
          <w:color w:val="000000" w:themeColor="text1"/>
          <w:sz w:val="24"/>
          <w:szCs w:val="24"/>
        </w:rPr>
        <w:t xml:space="preserve"> payments to participants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3DA6" w:rsidRPr="000B2C66">
        <w:rPr>
          <w:rFonts w:ascii="Times New Roman" w:eastAsia="Times New Roman" w:hAnsi="Times New Roman"/>
          <w:sz w:val="24"/>
          <w:szCs w:val="24"/>
        </w:rPr>
        <w:t>Award totals are subject to availability of funds</w:t>
      </w:r>
      <w:r w:rsidR="009018B6">
        <w:rPr>
          <w:rFonts w:ascii="Times New Roman" w:eastAsia="Times New Roman" w:hAnsi="Times New Roman"/>
          <w:sz w:val="24"/>
          <w:szCs w:val="24"/>
        </w:rPr>
        <w:t xml:space="preserve"> and</w:t>
      </w:r>
      <w:r w:rsidR="00723DA6" w:rsidRPr="000B2C66">
        <w:rPr>
          <w:rFonts w:ascii="Times New Roman" w:eastAsia="Times New Roman" w:hAnsi="Times New Roman"/>
          <w:sz w:val="24"/>
          <w:szCs w:val="24"/>
        </w:rPr>
        <w:t xml:space="preserve"> documentation that all costs proposed are allowable and reasonable</w:t>
      </w:r>
      <w:r w:rsidR="004C59AA" w:rsidRPr="000B2C66">
        <w:rPr>
          <w:rFonts w:ascii="Times New Roman" w:eastAsia="Times New Roman" w:hAnsi="Times New Roman"/>
          <w:sz w:val="24"/>
          <w:szCs w:val="24"/>
        </w:rPr>
        <w:t xml:space="preserve"> and must be approved by DHS.</w:t>
      </w:r>
    </w:p>
    <w:p w14:paraId="47F70320" w14:textId="644AF280" w:rsidR="000F4865" w:rsidRPr="00DA43BF" w:rsidRDefault="00F870C6" w:rsidP="6818369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4"/>
          <w:szCs w:val="24"/>
        </w:rPr>
      </w:pPr>
      <w:r>
        <w:br/>
      </w:r>
      <w:r w:rsidR="00035B2C" w:rsidRPr="545EF7C1">
        <w:rPr>
          <w:rFonts w:ascii="Times New Roman" w:eastAsia="Times New Roman" w:hAnsi="Times New Roman"/>
          <w:sz w:val="24"/>
          <w:szCs w:val="24"/>
        </w:rPr>
        <w:t xml:space="preserve">Beginning </w:t>
      </w:r>
      <w:r w:rsidR="45FFC6BD" w:rsidRPr="545EF7C1">
        <w:rPr>
          <w:rFonts w:ascii="Times New Roman" w:eastAsia="Times New Roman" w:hAnsi="Times New Roman"/>
          <w:sz w:val="24"/>
          <w:szCs w:val="24"/>
        </w:rPr>
        <w:t>Monday</w:t>
      </w:r>
      <w:r w:rsidR="00EC3CE9" w:rsidRPr="545EF7C1">
        <w:rPr>
          <w:rFonts w:ascii="Times New Roman" w:eastAsia="Times New Roman" w:hAnsi="Times New Roman"/>
          <w:sz w:val="24"/>
          <w:szCs w:val="24"/>
        </w:rPr>
        <w:t xml:space="preserve">, </w:t>
      </w:r>
      <w:r w:rsidR="00E73A7B" w:rsidRPr="545EF7C1">
        <w:rPr>
          <w:rFonts w:ascii="Times New Roman" w:eastAsia="Times New Roman" w:hAnsi="Times New Roman"/>
          <w:sz w:val="24"/>
          <w:szCs w:val="24"/>
        </w:rPr>
        <w:t>November 1</w:t>
      </w:r>
      <w:r w:rsidR="4E9ED1C7" w:rsidRPr="545EF7C1">
        <w:rPr>
          <w:rFonts w:ascii="Times New Roman" w:eastAsia="Times New Roman" w:hAnsi="Times New Roman"/>
          <w:sz w:val="24"/>
          <w:szCs w:val="24"/>
        </w:rPr>
        <w:t>4</w:t>
      </w:r>
      <w:r w:rsidR="00EC3CE9" w:rsidRPr="545EF7C1">
        <w:rPr>
          <w:rFonts w:ascii="Times New Roman" w:eastAsia="Times New Roman" w:hAnsi="Times New Roman"/>
          <w:sz w:val="24"/>
          <w:szCs w:val="24"/>
        </w:rPr>
        <w:t>, 202</w:t>
      </w:r>
      <w:r w:rsidR="00261D76" w:rsidRPr="545EF7C1">
        <w:rPr>
          <w:rFonts w:ascii="Times New Roman" w:eastAsia="Times New Roman" w:hAnsi="Times New Roman"/>
          <w:sz w:val="24"/>
          <w:szCs w:val="24"/>
        </w:rPr>
        <w:t>2</w:t>
      </w:r>
      <w:r w:rsidR="00035B2C" w:rsidRPr="545EF7C1">
        <w:rPr>
          <w:rFonts w:ascii="Times New Roman" w:eastAsia="Times New Roman" w:hAnsi="Times New Roman"/>
          <w:sz w:val="24"/>
          <w:szCs w:val="24"/>
        </w:rPr>
        <w:t>, the full text of the Request for Applications (RFA) will be available for response. A person may obtain a copy of this RFA by any of the following means:</w:t>
      </w:r>
    </w:p>
    <w:p w14:paraId="6A3FCB73" w14:textId="77777777" w:rsidR="000F4865" w:rsidRPr="00DA43BF" w:rsidRDefault="000F4865" w:rsidP="6818369A">
      <w:pPr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79A4CA9" w14:textId="390F1521" w:rsidR="00BE22FA" w:rsidRPr="003E70F5" w:rsidRDefault="00BE22FA" w:rsidP="00BE22FA">
      <w:pPr>
        <w:ind w:left="720" w:right="720"/>
        <w:rPr>
          <w:rStyle w:val="Hyperlink"/>
          <w:rFonts w:ascii="Times New Roman" w:hAnsi="Times New Roman"/>
          <w:sz w:val="24"/>
          <w:szCs w:val="24"/>
        </w:rPr>
      </w:pPr>
      <w:r w:rsidRPr="003E70F5">
        <w:rPr>
          <w:rFonts w:ascii="Times New Roman" w:hAnsi="Times New Roman"/>
          <w:b/>
          <w:bCs/>
          <w:sz w:val="24"/>
          <w:szCs w:val="24"/>
        </w:rPr>
        <w:t xml:space="preserve">View and </w:t>
      </w:r>
      <w:r>
        <w:rPr>
          <w:rFonts w:ascii="Times New Roman" w:hAnsi="Times New Roman"/>
          <w:b/>
          <w:bCs/>
          <w:sz w:val="24"/>
          <w:szCs w:val="24"/>
        </w:rPr>
        <w:t>Submit</w:t>
      </w:r>
      <w:r w:rsidRPr="003E7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Financial Services RFA</w:t>
      </w:r>
      <w:r w:rsidRPr="003E70F5">
        <w:rPr>
          <w:rFonts w:ascii="Times New Roman" w:hAnsi="Times New Roman"/>
          <w:sz w:val="24"/>
          <w:szCs w:val="24"/>
        </w:rPr>
        <w:t xml:space="preserve"> at</w:t>
      </w:r>
      <w:r w:rsidRPr="003E70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hyperlink r:id="rId11" w:history="1">
        <w:r w:rsidR="00BA113C" w:rsidRPr="00A407E4">
          <w:rPr>
            <w:rStyle w:val="Hyperlink"/>
          </w:rPr>
          <w:t>http://forms.dhs.dc.gov/s3/FY23-Financial-Services-for-the-DC-Career-MAP-Program</w:t>
        </w:r>
      </w:hyperlink>
      <w:r w:rsidR="00BA113C">
        <w:t xml:space="preserve"> </w:t>
      </w:r>
    </w:p>
    <w:p w14:paraId="2B7897BA" w14:textId="075BE280" w:rsidR="6818369A" w:rsidRPr="00DA43BF" w:rsidRDefault="6818369A" w:rsidP="6818369A">
      <w:pPr>
        <w:ind w:left="0" w:right="72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A1C9EE3" w14:textId="140855F7" w:rsidR="00035B2C" w:rsidRPr="00DA43BF" w:rsidRDefault="00035B2C" w:rsidP="00C002F4">
      <w:pPr>
        <w:ind w:left="720" w:right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5926A3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Download</w:t>
      </w:r>
      <w:r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 from the Mayor’s Office of Community Affairs </w:t>
      </w:r>
      <w:r w:rsidR="005268D9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and </w:t>
      </w:r>
      <w:r w:rsidR="00D57FCE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District Grants Clearinghouse </w:t>
      </w:r>
      <w:r w:rsidRPr="5926A376">
        <w:rPr>
          <w:rFonts w:ascii="Times New Roman" w:eastAsia="Times New Roman" w:hAnsi="Times New Roman"/>
          <w:sz w:val="24"/>
          <w:szCs w:val="24"/>
          <w:lang w:eastAsia="ar-SA"/>
        </w:rPr>
        <w:t>website</w:t>
      </w:r>
      <w:r w:rsidR="00766B25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 at </w:t>
      </w:r>
      <w:r>
        <w:tab/>
      </w:r>
      <w:r>
        <w:tab/>
      </w:r>
      <w:hyperlink r:id="rId12">
        <w:r w:rsidR="6818369A" w:rsidRPr="5926A376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https://communityaffairs.dc.gov/content/community-grant-program</w:t>
        </w:r>
      </w:hyperlink>
      <w:r w:rsidR="6818369A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119451BF" w14:textId="0210B7C6" w:rsidR="005E3108" w:rsidRDefault="005E3108" w:rsidP="00674726">
      <w:pPr>
        <w:ind w:left="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5666E0EC" w14:textId="77777777" w:rsidR="005E3108" w:rsidRPr="000B2C66" w:rsidRDefault="005E3108" w:rsidP="6818369A">
      <w:pPr>
        <w:ind w:left="72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5C38C1DD" w14:textId="6C709B3C" w:rsidR="000F4865" w:rsidRPr="000B2C66" w:rsidRDefault="00035B2C" w:rsidP="6818369A">
      <w:pPr>
        <w:ind w:left="0"/>
        <w:jc w:val="both"/>
        <w:rPr>
          <w:rFonts w:ascii="Times New Roman" w:eastAsia="Arial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The deadline for application submissions is </w:t>
      </w:r>
      <w:r w:rsidR="00735BA9">
        <w:rPr>
          <w:rFonts w:ascii="Times New Roman" w:eastAsia="Times New Roman" w:hAnsi="Times New Roman"/>
          <w:b/>
          <w:bCs/>
          <w:sz w:val="24"/>
          <w:szCs w:val="24"/>
        </w:rPr>
        <w:t>Monday</w:t>
      </w:r>
      <w:r w:rsidR="00163774"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D90E3B">
        <w:rPr>
          <w:rFonts w:ascii="Times New Roman" w:eastAsia="Times New Roman" w:hAnsi="Times New Roman"/>
          <w:b/>
          <w:bCs/>
          <w:sz w:val="24"/>
          <w:szCs w:val="24"/>
        </w:rPr>
        <w:t xml:space="preserve">December </w:t>
      </w:r>
      <w:r w:rsidR="00735BA9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EC3CE9"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D433B3" w:rsidRPr="000B2C66">
        <w:rPr>
          <w:rFonts w:ascii="Times New Roman" w:eastAsia="Times New Roman" w:hAnsi="Times New Roman"/>
          <w:b/>
          <w:bCs/>
          <w:sz w:val="24"/>
          <w:szCs w:val="24"/>
        </w:rPr>
        <w:t>2022,</w:t>
      </w:r>
      <w:r w:rsidR="00E820C3"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 at 4:00pm</w:t>
      </w:r>
      <w:r w:rsidRPr="000B2C6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 </w:t>
      </w:r>
      <w:r w:rsidR="00674726" w:rsidRPr="000B2C66">
        <w:rPr>
          <w:rFonts w:ascii="Times New Roman" w:eastAsia="Times New Roman" w:hAnsi="Times New Roman"/>
          <w:sz w:val="24"/>
          <w:szCs w:val="24"/>
        </w:rPr>
        <w:t xml:space="preserve">All applications must be submitted </w:t>
      </w:r>
      <w:r w:rsidR="00674726">
        <w:rPr>
          <w:rFonts w:ascii="Times New Roman" w:eastAsia="Times New Roman" w:hAnsi="Times New Roman"/>
          <w:sz w:val="24"/>
          <w:szCs w:val="24"/>
        </w:rPr>
        <w:t>through the Financial Services RFA submission link provided</w:t>
      </w:r>
      <w:r w:rsidR="00674726" w:rsidRPr="000B2C66">
        <w:rPr>
          <w:rFonts w:ascii="Times New Roman" w:eastAsia="Arial" w:hAnsi="Times New Roman"/>
          <w:sz w:val="24"/>
          <w:szCs w:val="24"/>
        </w:rPr>
        <w:t>.</w:t>
      </w:r>
    </w:p>
    <w:p w14:paraId="08721607" w14:textId="77777777" w:rsidR="000F4865" w:rsidRPr="000B2C66" w:rsidRDefault="000F4865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BC3BCBF" w14:textId="77777777" w:rsidR="000F4865" w:rsidRPr="000B2C66" w:rsidRDefault="00035B2C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C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Eligibility: </w:t>
      </w:r>
      <w:r w:rsidRPr="000B2C66">
        <w:rPr>
          <w:rFonts w:ascii="Times New Roman" w:eastAsia="Times New Roman" w:hAnsi="Times New Roman"/>
          <w:color w:val="000000"/>
          <w:sz w:val="24"/>
          <w:szCs w:val="24"/>
        </w:rPr>
        <w:t>All the checked institutions below may apply for these grants</w:t>
      </w:r>
      <w:r w:rsidR="00CE0823" w:rsidRPr="000B2C6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F2CB9B0" w14:textId="77777777" w:rsidR="000F4865" w:rsidRPr="000B2C66" w:rsidRDefault="000F4865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bookmarkStart w:id="2" w:name="CheckBox_Nonprofit_organizations0"/>
    <w:p w14:paraId="31DC67A9" w14:textId="77777777" w:rsidR="000F4865" w:rsidRPr="000B2C66" w:rsidRDefault="00035B2C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Nonprofit o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EA4669">
        <w:rPr>
          <w:rFonts w:ascii="Times New Roman" w:hAnsi="Times New Roman"/>
          <w:sz w:val="24"/>
          <w:szCs w:val="24"/>
        </w:rPr>
      </w:r>
      <w:r w:rsidR="00EA4669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0B2C66">
        <w:rPr>
          <w:rFonts w:ascii="Times New Roman" w:eastAsia="Times New Roman" w:hAnsi="Times New Roman"/>
          <w:sz w:val="24"/>
          <w:szCs w:val="24"/>
        </w:rPr>
        <w:t>-Nonprofit organizations, including those with IRS 501(c)(3) or 501(c)(4) determinations</w:t>
      </w:r>
    </w:p>
    <w:p w14:paraId="6F818640" w14:textId="77777777" w:rsidR="002A4565" w:rsidRPr="000B2C66" w:rsidRDefault="002A4565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Nonprofit o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EA4669">
        <w:rPr>
          <w:rFonts w:ascii="Times New Roman" w:hAnsi="Times New Roman"/>
          <w:sz w:val="24"/>
          <w:szCs w:val="24"/>
        </w:rPr>
      </w:r>
      <w:r w:rsidR="00EA4669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r w:rsidR="00035B2C" w:rsidRPr="000B2C66">
        <w:rPr>
          <w:rFonts w:ascii="Times New Roman" w:eastAsia="Times New Roman" w:hAnsi="Times New Roman"/>
          <w:sz w:val="24"/>
          <w:szCs w:val="24"/>
        </w:rPr>
        <w:t>-Faith-based organizations</w:t>
      </w:r>
      <w:bookmarkStart w:id="3" w:name="CheckBox_Government_agencies0"/>
    </w:p>
    <w:bookmarkStart w:id="4" w:name="CheckBox_Universities/educational_instit"/>
    <w:bookmarkEnd w:id="3"/>
    <w:p w14:paraId="6EBA1A5F" w14:textId="77777777" w:rsidR="000F4865" w:rsidRPr="000B2C66" w:rsidRDefault="00035B2C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Universitie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EA4669">
        <w:rPr>
          <w:rFonts w:ascii="Times New Roman" w:hAnsi="Times New Roman"/>
          <w:sz w:val="24"/>
          <w:szCs w:val="24"/>
        </w:rPr>
      </w:r>
      <w:r w:rsidR="00EA4669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0B2C66">
        <w:rPr>
          <w:rFonts w:ascii="Times New Roman" w:eastAsia="Times New Roman" w:hAnsi="Times New Roman"/>
          <w:sz w:val="24"/>
          <w:szCs w:val="24"/>
        </w:rPr>
        <w:t>-Universities/educational institutions</w:t>
      </w:r>
    </w:p>
    <w:bookmarkStart w:id="5" w:name="CheckBox_Private_Enterprises0"/>
    <w:p w14:paraId="7492A3D9" w14:textId="77777777" w:rsidR="000F4865" w:rsidRPr="000B2C66" w:rsidRDefault="00035B2C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Private Ent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EA4669">
        <w:rPr>
          <w:rFonts w:ascii="Times New Roman" w:hAnsi="Times New Roman"/>
          <w:sz w:val="24"/>
          <w:szCs w:val="24"/>
        </w:rPr>
      </w:r>
      <w:r w:rsidR="00EA4669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0B2C66">
        <w:rPr>
          <w:rFonts w:ascii="Times New Roman" w:eastAsia="Times New Roman" w:hAnsi="Times New Roman"/>
          <w:sz w:val="24"/>
          <w:szCs w:val="24"/>
        </w:rPr>
        <w:t>-Private Enterprises</w:t>
      </w:r>
    </w:p>
    <w:p w14:paraId="38A4A70E" w14:textId="77777777" w:rsidR="000F4865" w:rsidRPr="000B2C66" w:rsidRDefault="000F4865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85A0E4" w14:textId="7E9155BD" w:rsidR="007A19A6" w:rsidRPr="005D381B" w:rsidRDefault="00035B2C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For additional information regarding this RFA, </w:t>
      </w:r>
      <w:r w:rsidR="006C3EAF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>send an e-mail</w:t>
      </w:r>
      <w:r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to</w:t>
      </w:r>
      <w:r w:rsidR="005D381B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13">
        <w:r w:rsidR="6818369A" w:rsidRPr="000B2C66">
          <w:rPr>
            <w:rStyle w:val="Hyperlink"/>
            <w:rFonts w:ascii="Times New Roman" w:eastAsia="Arial" w:hAnsi="Times New Roman"/>
            <w:sz w:val="24"/>
            <w:szCs w:val="24"/>
          </w:rPr>
          <w:t>Careermaprfa@dc.gov</w:t>
        </w:r>
      </w:hyperlink>
      <w:r w:rsidR="00CF556F" w:rsidRPr="6818369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sectPr w:rsidR="007A19A6" w:rsidRPr="005D381B">
      <w:footerReference w:type="default" r:id="rId14"/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9555" w14:textId="77777777" w:rsidR="00284E3B" w:rsidRDefault="00284E3B" w:rsidP="00F24F0E">
      <w:r>
        <w:separator/>
      </w:r>
    </w:p>
  </w:endnote>
  <w:endnote w:type="continuationSeparator" w:id="0">
    <w:p w14:paraId="1EDED225" w14:textId="77777777" w:rsidR="00284E3B" w:rsidRDefault="00284E3B" w:rsidP="00F24F0E">
      <w:r>
        <w:continuationSeparator/>
      </w:r>
    </w:p>
  </w:endnote>
  <w:endnote w:type="continuationNotice" w:id="1">
    <w:p w14:paraId="1201710C" w14:textId="77777777" w:rsidR="00284E3B" w:rsidRDefault="00284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2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58541" w14:textId="0B3B6526" w:rsidR="006D6266" w:rsidRDefault="006D6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F9575" w14:textId="77777777" w:rsidR="00F24F0E" w:rsidRDefault="00F2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1DFD" w14:textId="77777777" w:rsidR="00284E3B" w:rsidRDefault="00284E3B" w:rsidP="00F24F0E">
      <w:r>
        <w:separator/>
      </w:r>
    </w:p>
  </w:footnote>
  <w:footnote w:type="continuationSeparator" w:id="0">
    <w:p w14:paraId="5B7537BF" w14:textId="77777777" w:rsidR="00284E3B" w:rsidRDefault="00284E3B" w:rsidP="00F24F0E">
      <w:r>
        <w:continuationSeparator/>
      </w:r>
    </w:p>
  </w:footnote>
  <w:footnote w:type="continuationNotice" w:id="1">
    <w:p w14:paraId="05DBF9ED" w14:textId="77777777" w:rsidR="00284E3B" w:rsidRDefault="00284E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7FB"/>
    <w:multiLevelType w:val="hybridMultilevel"/>
    <w:tmpl w:val="FFFFFFFF"/>
    <w:lvl w:ilvl="0" w:tplc="77961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48B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8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C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9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7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8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22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6D0"/>
    <w:multiLevelType w:val="multilevel"/>
    <w:tmpl w:val="B0FE7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87F679D"/>
    <w:multiLevelType w:val="hybridMultilevel"/>
    <w:tmpl w:val="65664F2E"/>
    <w:lvl w:ilvl="0" w:tplc="3200B1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26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8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46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E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C3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1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E3F0"/>
    <w:multiLevelType w:val="multilevel"/>
    <w:tmpl w:val="49D274EA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4" w15:restartNumberingAfterBreak="0">
    <w:nsid w:val="6938AC6D"/>
    <w:multiLevelType w:val="multilevel"/>
    <w:tmpl w:val="794853F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 w15:restartNumberingAfterBreak="0">
    <w:nsid w:val="7AF51CB9"/>
    <w:multiLevelType w:val="multilevel"/>
    <w:tmpl w:val="7990FD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429234604">
    <w:abstractNumId w:val="2"/>
  </w:num>
  <w:num w:numId="2" w16cid:durableId="1703361802">
    <w:abstractNumId w:val="4"/>
  </w:num>
  <w:num w:numId="3" w16cid:durableId="676545399">
    <w:abstractNumId w:val="5"/>
  </w:num>
  <w:num w:numId="4" w16cid:durableId="1202591014">
    <w:abstractNumId w:val="1"/>
  </w:num>
  <w:num w:numId="5" w16cid:durableId="1200166144">
    <w:abstractNumId w:val="3"/>
  </w:num>
  <w:num w:numId="6" w16cid:durableId="186779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5"/>
    <w:rsid w:val="000020E2"/>
    <w:rsid w:val="00006FFA"/>
    <w:rsid w:val="00012DD7"/>
    <w:rsid w:val="000208A4"/>
    <w:rsid w:val="00035B2C"/>
    <w:rsid w:val="00037E34"/>
    <w:rsid w:val="0005535A"/>
    <w:rsid w:val="00056298"/>
    <w:rsid w:val="00067F0C"/>
    <w:rsid w:val="00070BF2"/>
    <w:rsid w:val="0007465A"/>
    <w:rsid w:val="00086840"/>
    <w:rsid w:val="00093FB9"/>
    <w:rsid w:val="000A7C79"/>
    <w:rsid w:val="000B00F4"/>
    <w:rsid w:val="000B2C66"/>
    <w:rsid w:val="000B54AD"/>
    <w:rsid w:val="000C3D04"/>
    <w:rsid w:val="000C47A6"/>
    <w:rsid w:val="000D26D6"/>
    <w:rsid w:val="000E5164"/>
    <w:rsid w:val="000F4865"/>
    <w:rsid w:val="0012274C"/>
    <w:rsid w:val="0012627D"/>
    <w:rsid w:val="00141CB4"/>
    <w:rsid w:val="00147DBB"/>
    <w:rsid w:val="00163774"/>
    <w:rsid w:val="00177F95"/>
    <w:rsid w:val="00191226"/>
    <w:rsid w:val="001A3E95"/>
    <w:rsid w:val="001B0A7B"/>
    <w:rsid w:val="001B781A"/>
    <w:rsid w:val="002012EA"/>
    <w:rsid w:val="00202625"/>
    <w:rsid w:val="00204DCF"/>
    <w:rsid w:val="00224C24"/>
    <w:rsid w:val="00260D91"/>
    <w:rsid w:val="00261D76"/>
    <w:rsid w:val="00267CAF"/>
    <w:rsid w:val="00281FF7"/>
    <w:rsid w:val="00284E3B"/>
    <w:rsid w:val="002940D7"/>
    <w:rsid w:val="00296D9C"/>
    <w:rsid w:val="002A4014"/>
    <w:rsid w:val="002A4565"/>
    <w:rsid w:val="002C32E4"/>
    <w:rsid w:val="002E0117"/>
    <w:rsid w:val="002E4341"/>
    <w:rsid w:val="002E63C2"/>
    <w:rsid w:val="002F22CD"/>
    <w:rsid w:val="00320E71"/>
    <w:rsid w:val="00321D4F"/>
    <w:rsid w:val="00322B79"/>
    <w:rsid w:val="003404BF"/>
    <w:rsid w:val="0038412A"/>
    <w:rsid w:val="0038637F"/>
    <w:rsid w:val="00392A3B"/>
    <w:rsid w:val="003B4F80"/>
    <w:rsid w:val="003B5D6F"/>
    <w:rsid w:val="003C4635"/>
    <w:rsid w:val="004153C1"/>
    <w:rsid w:val="00421030"/>
    <w:rsid w:val="00437C0E"/>
    <w:rsid w:val="0046190B"/>
    <w:rsid w:val="00462993"/>
    <w:rsid w:val="00472240"/>
    <w:rsid w:val="00473246"/>
    <w:rsid w:val="004837A2"/>
    <w:rsid w:val="004A6FFF"/>
    <w:rsid w:val="004C2A16"/>
    <w:rsid w:val="004C59AA"/>
    <w:rsid w:val="004E338C"/>
    <w:rsid w:val="0050386E"/>
    <w:rsid w:val="00510D40"/>
    <w:rsid w:val="005134AA"/>
    <w:rsid w:val="005268D9"/>
    <w:rsid w:val="0056529A"/>
    <w:rsid w:val="005710DE"/>
    <w:rsid w:val="0057185A"/>
    <w:rsid w:val="005A1315"/>
    <w:rsid w:val="005A16A5"/>
    <w:rsid w:val="005A47E7"/>
    <w:rsid w:val="005B0A40"/>
    <w:rsid w:val="005B3BDB"/>
    <w:rsid w:val="005C5AB9"/>
    <w:rsid w:val="005D2CAA"/>
    <w:rsid w:val="005D381B"/>
    <w:rsid w:val="005D6548"/>
    <w:rsid w:val="005E3108"/>
    <w:rsid w:val="005E638C"/>
    <w:rsid w:val="005F30ED"/>
    <w:rsid w:val="0062068D"/>
    <w:rsid w:val="00627D06"/>
    <w:rsid w:val="006402DD"/>
    <w:rsid w:val="00655140"/>
    <w:rsid w:val="00670917"/>
    <w:rsid w:val="00673F64"/>
    <w:rsid w:val="00674726"/>
    <w:rsid w:val="0068117C"/>
    <w:rsid w:val="006960D4"/>
    <w:rsid w:val="00697427"/>
    <w:rsid w:val="006B7541"/>
    <w:rsid w:val="006C3EAF"/>
    <w:rsid w:val="006C4DE8"/>
    <w:rsid w:val="006C7247"/>
    <w:rsid w:val="006D3A7C"/>
    <w:rsid w:val="006D6266"/>
    <w:rsid w:val="006E41F6"/>
    <w:rsid w:val="006E5C1F"/>
    <w:rsid w:val="006F706D"/>
    <w:rsid w:val="0071000A"/>
    <w:rsid w:val="00723DA6"/>
    <w:rsid w:val="00725F10"/>
    <w:rsid w:val="00733514"/>
    <w:rsid w:val="00735BA9"/>
    <w:rsid w:val="00737F83"/>
    <w:rsid w:val="00743243"/>
    <w:rsid w:val="00766B25"/>
    <w:rsid w:val="007671CA"/>
    <w:rsid w:val="00767AD0"/>
    <w:rsid w:val="00776A7B"/>
    <w:rsid w:val="007771F8"/>
    <w:rsid w:val="00781795"/>
    <w:rsid w:val="00797249"/>
    <w:rsid w:val="007A19A6"/>
    <w:rsid w:val="007C2FFA"/>
    <w:rsid w:val="007C56D8"/>
    <w:rsid w:val="007E27D3"/>
    <w:rsid w:val="007F6BAF"/>
    <w:rsid w:val="008143C7"/>
    <w:rsid w:val="00824E8C"/>
    <w:rsid w:val="00833BA9"/>
    <w:rsid w:val="00834756"/>
    <w:rsid w:val="00857317"/>
    <w:rsid w:val="008627B0"/>
    <w:rsid w:val="0086333C"/>
    <w:rsid w:val="008C3718"/>
    <w:rsid w:val="008D62E9"/>
    <w:rsid w:val="008D7D45"/>
    <w:rsid w:val="009018B6"/>
    <w:rsid w:val="00901AEA"/>
    <w:rsid w:val="00902FA2"/>
    <w:rsid w:val="009054FB"/>
    <w:rsid w:val="00923034"/>
    <w:rsid w:val="0092342B"/>
    <w:rsid w:val="009419AA"/>
    <w:rsid w:val="00945BD4"/>
    <w:rsid w:val="009576D5"/>
    <w:rsid w:val="00991093"/>
    <w:rsid w:val="00993030"/>
    <w:rsid w:val="009A0F2A"/>
    <w:rsid w:val="009A606C"/>
    <w:rsid w:val="009A7662"/>
    <w:rsid w:val="009D1855"/>
    <w:rsid w:val="009E4A4B"/>
    <w:rsid w:val="00A040F7"/>
    <w:rsid w:val="00A0674A"/>
    <w:rsid w:val="00A350B2"/>
    <w:rsid w:val="00A445C5"/>
    <w:rsid w:val="00A44D66"/>
    <w:rsid w:val="00A55639"/>
    <w:rsid w:val="00A67306"/>
    <w:rsid w:val="00A77DD1"/>
    <w:rsid w:val="00A86C5E"/>
    <w:rsid w:val="00A902C1"/>
    <w:rsid w:val="00A95DDD"/>
    <w:rsid w:val="00AB30D6"/>
    <w:rsid w:val="00AD0C12"/>
    <w:rsid w:val="00AD1D39"/>
    <w:rsid w:val="00AD2DAB"/>
    <w:rsid w:val="00AD3059"/>
    <w:rsid w:val="00AD5D4B"/>
    <w:rsid w:val="00AE465F"/>
    <w:rsid w:val="00B0559E"/>
    <w:rsid w:val="00B32F0E"/>
    <w:rsid w:val="00B83F59"/>
    <w:rsid w:val="00B90B20"/>
    <w:rsid w:val="00B97740"/>
    <w:rsid w:val="00BA113C"/>
    <w:rsid w:val="00BE22FA"/>
    <w:rsid w:val="00BF0287"/>
    <w:rsid w:val="00BF1A6E"/>
    <w:rsid w:val="00C002F4"/>
    <w:rsid w:val="00C05963"/>
    <w:rsid w:val="00C061DF"/>
    <w:rsid w:val="00C12F77"/>
    <w:rsid w:val="00C24849"/>
    <w:rsid w:val="00C415FD"/>
    <w:rsid w:val="00C566AA"/>
    <w:rsid w:val="00C6179D"/>
    <w:rsid w:val="00C6239D"/>
    <w:rsid w:val="00C7200A"/>
    <w:rsid w:val="00C8364E"/>
    <w:rsid w:val="00CB182F"/>
    <w:rsid w:val="00CE0823"/>
    <w:rsid w:val="00CE51AC"/>
    <w:rsid w:val="00CF556F"/>
    <w:rsid w:val="00D33AAD"/>
    <w:rsid w:val="00D433B3"/>
    <w:rsid w:val="00D43A06"/>
    <w:rsid w:val="00D456EB"/>
    <w:rsid w:val="00D543F1"/>
    <w:rsid w:val="00D57FCE"/>
    <w:rsid w:val="00D7570B"/>
    <w:rsid w:val="00D90E3B"/>
    <w:rsid w:val="00D94AAF"/>
    <w:rsid w:val="00D953D3"/>
    <w:rsid w:val="00D955A0"/>
    <w:rsid w:val="00DA2829"/>
    <w:rsid w:val="00DA31EA"/>
    <w:rsid w:val="00DA43BF"/>
    <w:rsid w:val="00DA6458"/>
    <w:rsid w:val="00DA663A"/>
    <w:rsid w:val="00DD019D"/>
    <w:rsid w:val="00DD0E76"/>
    <w:rsid w:val="00DD2632"/>
    <w:rsid w:val="00E06CCB"/>
    <w:rsid w:val="00E52A35"/>
    <w:rsid w:val="00E56E41"/>
    <w:rsid w:val="00E62F27"/>
    <w:rsid w:val="00E73A7B"/>
    <w:rsid w:val="00E75103"/>
    <w:rsid w:val="00E820C3"/>
    <w:rsid w:val="00E90D13"/>
    <w:rsid w:val="00EA3ACB"/>
    <w:rsid w:val="00EB61BA"/>
    <w:rsid w:val="00EC3CE9"/>
    <w:rsid w:val="00ED11C7"/>
    <w:rsid w:val="00EE2870"/>
    <w:rsid w:val="00EF3185"/>
    <w:rsid w:val="00F05239"/>
    <w:rsid w:val="00F2308F"/>
    <w:rsid w:val="00F24F0E"/>
    <w:rsid w:val="00F31DE1"/>
    <w:rsid w:val="00F3444A"/>
    <w:rsid w:val="00F37F49"/>
    <w:rsid w:val="00F454E7"/>
    <w:rsid w:val="00F52624"/>
    <w:rsid w:val="00F623AF"/>
    <w:rsid w:val="00F671C1"/>
    <w:rsid w:val="00F704F8"/>
    <w:rsid w:val="00F73D6B"/>
    <w:rsid w:val="00F765C2"/>
    <w:rsid w:val="00F817CA"/>
    <w:rsid w:val="00F870C6"/>
    <w:rsid w:val="00F93689"/>
    <w:rsid w:val="00F949F5"/>
    <w:rsid w:val="00FB15A5"/>
    <w:rsid w:val="00FB6D42"/>
    <w:rsid w:val="00FE2700"/>
    <w:rsid w:val="00FF5540"/>
    <w:rsid w:val="00FF6EAD"/>
    <w:rsid w:val="0D2E2352"/>
    <w:rsid w:val="139D64D6"/>
    <w:rsid w:val="14D0CB80"/>
    <w:rsid w:val="166C9BE1"/>
    <w:rsid w:val="18E4CD40"/>
    <w:rsid w:val="1BB9BC2A"/>
    <w:rsid w:val="1D558C8B"/>
    <w:rsid w:val="21877C05"/>
    <w:rsid w:val="29619459"/>
    <w:rsid w:val="2CF9EEB5"/>
    <w:rsid w:val="2F28C86F"/>
    <w:rsid w:val="30318F77"/>
    <w:rsid w:val="32EF4E42"/>
    <w:rsid w:val="3626EF04"/>
    <w:rsid w:val="3E92BA83"/>
    <w:rsid w:val="42F897EB"/>
    <w:rsid w:val="45FFC6BD"/>
    <w:rsid w:val="4C4BD821"/>
    <w:rsid w:val="4E00D0DF"/>
    <w:rsid w:val="4E9ED1C7"/>
    <w:rsid w:val="517AD8DA"/>
    <w:rsid w:val="5209BDEB"/>
    <w:rsid w:val="545EF7C1"/>
    <w:rsid w:val="5685C3C0"/>
    <w:rsid w:val="5926A376"/>
    <w:rsid w:val="5AC62B8A"/>
    <w:rsid w:val="5F0AB79C"/>
    <w:rsid w:val="60EEE383"/>
    <w:rsid w:val="655F6FFD"/>
    <w:rsid w:val="6818369A"/>
    <w:rsid w:val="7505001C"/>
    <w:rsid w:val="78B68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83D4"/>
  <w15:docId w15:val="{C2A51B64-0328-46B6-9B5F-F23F8BFC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/>
    </w:pPr>
  </w:style>
  <w:style w:type="paragraph" w:styleId="Heading1">
    <w:name w:val="heading 1"/>
    <w:basedOn w:val="Normal"/>
    <w:link w:val="Heading1Char"/>
    <w:qFormat/>
    <w:pPr>
      <w:keepNext/>
      <w:ind w:left="0"/>
      <w:jc w:val="center"/>
      <w:outlineLvl w:val="0"/>
    </w:pPr>
    <w:rPr>
      <w:rFonts w:ascii="Times New Roman" w:eastAsia="Times New Roman" w:hAnsi="Times New Roman"/>
      <w:b/>
      <w:caps/>
      <w:sz w:val="24"/>
      <w:szCs w:val="24"/>
    </w:rPr>
  </w:style>
  <w:style w:type="paragraph" w:styleId="Heading2">
    <w:name w:val="heading 2"/>
    <w:basedOn w:val="Normal"/>
    <w:link w:val="Heading2Char"/>
    <w:qFormat/>
    <w:pPr>
      <w:keepNext/>
      <w:widowControl w:val="0"/>
      <w:spacing w:before="240" w:after="60"/>
      <w:ind w:left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character" w:styleId="LineNumber">
    <w:name w:val="line number"/>
    <w:basedOn w:val="DefaultParagraphFont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CommentReference1">
    <w:name w:val="Comment Reference1"/>
    <w:basedOn w:val="DefaultParagraphFont"/>
    <w:semiHidden/>
    <w:unhideWhenUsed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1"/>
    <w:semiHidden/>
  </w:style>
  <w:style w:type="paragraph" w:customStyle="1" w:styleId="CommentSubject1">
    <w:name w:val="Comment Subject1"/>
    <w:basedOn w:val="CommentText1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semiHidden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  <w:ind w:left="144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pPr>
      <w:ind w:left="0" w:right="720"/>
      <w:contextualSpacing/>
    </w:pPr>
    <w:rPr>
      <w:sz w:val="24"/>
      <w:szCs w:val="24"/>
    </w:rPr>
  </w:style>
  <w:style w:type="character" w:customStyle="1" w:styleId="DefaultChar">
    <w:name w:val="Default Char"/>
    <w:basedOn w:val="DefaultParagraphFont"/>
    <w:link w:val="Default"/>
    <w:rPr>
      <w:color w:val="000000"/>
      <w:sz w:val="24"/>
      <w:szCs w:val="24"/>
      <w:lang w:val="en-US" w:eastAsia="en-US" w:bidi="ar-SA"/>
    </w:rPr>
  </w:style>
  <w:style w:type="paragraph" w:customStyle="1" w:styleId="Listwskippedline">
    <w:name w:val="List w skipped line"/>
    <w:basedOn w:val="ListParagraph"/>
    <w:link w:val="ListwskippedlineChar"/>
    <w:qFormat/>
    <w:pPr>
      <w:numPr>
        <w:numId w:val="5"/>
      </w:numPr>
      <w:spacing w:before="120" w:after="120"/>
    </w:pPr>
  </w:style>
  <w:style w:type="paragraph" w:customStyle="1" w:styleId="Heading3a">
    <w:name w:val="Heading 3a"/>
    <w:basedOn w:val="Listwskippedline"/>
    <w:qFormat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ParagraphChar">
    <w:name w:val="List Paragraph Char"/>
    <w:basedOn w:val="DefaultParagraphFont"/>
    <w:link w:val="ListParagraph"/>
    <w:rPr>
      <w:sz w:val="24"/>
      <w:szCs w:val="24"/>
    </w:rPr>
  </w:style>
  <w:style w:type="character" w:customStyle="1" w:styleId="ListwskippedlineChar">
    <w:name w:val="List w skipped line Char"/>
    <w:basedOn w:val="DefaultParagraphFont"/>
    <w:link w:val="Listwskippedlin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5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19A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419AA"/>
  </w:style>
  <w:style w:type="character" w:customStyle="1" w:styleId="CommentTextChar1">
    <w:name w:val="Comment Text Char1"/>
    <w:basedOn w:val="DefaultParagraphFont"/>
    <w:link w:val="CommentText"/>
    <w:uiPriority w:val="99"/>
    <w:rsid w:val="009419AA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419A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419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0E"/>
  </w:style>
  <w:style w:type="paragraph" w:styleId="Footer">
    <w:name w:val="footer"/>
    <w:basedOn w:val="Normal"/>
    <w:link w:val="FooterChar"/>
    <w:uiPriority w:val="99"/>
    <w:unhideWhenUsed/>
    <w:rsid w:val="00F2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0E"/>
  </w:style>
  <w:style w:type="paragraph" w:styleId="Revision">
    <w:name w:val="Revision"/>
    <w:hidden/>
    <w:uiPriority w:val="99"/>
    <w:semiHidden/>
    <w:rsid w:val="00D33AAD"/>
  </w:style>
  <w:style w:type="character" w:customStyle="1" w:styleId="markedcontent">
    <w:name w:val="markedcontent"/>
    <w:basedOn w:val="DefaultParagraphFont"/>
    <w:rsid w:val="00462993"/>
  </w:style>
  <w:style w:type="character" w:styleId="Mention">
    <w:name w:val="Mention"/>
    <w:basedOn w:val="DefaultParagraphFont"/>
    <w:uiPriority w:val="99"/>
    <w:unhideWhenUsed/>
    <w:rsid w:val="00D90E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maprfa@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yaffairs.dc.gov/content/community-grant-progr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ms.dhs.dc.gov/s3/FY23-Financial-Services-for-the-DC-Career-MAP-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42E69B89D7E4ABE517E75F94F9DEB" ma:contentTypeVersion="14" ma:contentTypeDescription="Create a new document." ma:contentTypeScope="" ma:versionID="e1bbc2cfb201bf85c9bbd2ce7863c697">
  <xsd:schema xmlns:xsd="http://www.w3.org/2001/XMLSchema" xmlns:xs="http://www.w3.org/2001/XMLSchema" xmlns:p="http://schemas.microsoft.com/office/2006/metadata/properties" xmlns:ns2="73487c5a-7832-4bc6-89ca-b067ae04f939" xmlns:ns3="ff093b48-fa41-41de-b800-5afcaebda9bd" targetNamespace="http://schemas.microsoft.com/office/2006/metadata/properties" ma:root="true" ma:fieldsID="798825ba3cb2cc3afb1a61369b5fb2a7" ns2:_="" ns3:_="">
    <xsd:import namespace="73487c5a-7832-4bc6-89ca-b067ae04f939"/>
    <xsd:import namespace="ff093b48-fa41-41de-b800-5afcaebda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7c5a-7832-4bc6-89ca-b067ae04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3b48-fa41-41de-b800-5afcaebda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0fce2e-0950-421e-9472-34e243a3762a}" ma:internalName="TaxCatchAll" ma:showField="CatchAllData" ma:web="ff093b48-fa41-41de-b800-5afcaebda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93b48-fa41-41de-b800-5afcaebda9bd" xsi:nil="true"/>
    <lcf76f155ced4ddcb4097134ff3c332f xmlns="73487c5a-7832-4bc6-89ca-b067ae04f93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D4D83-27BA-47FE-BB4B-90BA4BF9E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7c5a-7832-4bc6-89ca-b067ae04f939"/>
    <ds:schemaRef ds:uri="ff093b48-fa41-41de-b800-5afcaebda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6EE7F-B1ED-4167-A832-05B8E83B4C3F}">
  <ds:schemaRefs>
    <ds:schemaRef ds:uri="http://schemas.microsoft.com/office/2006/documentManagement/types"/>
    <ds:schemaRef ds:uri="http://purl.org/dc/elements/1.1/"/>
    <ds:schemaRef ds:uri="ff093b48-fa41-41de-b800-5afcaebda9bd"/>
    <ds:schemaRef ds:uri="http://purl.org/dc/dcmitype/"/>
    <ds:schemaRef ds:uri="http://schemas.microsoft.com/office/2006/metadata/properties"/>
    <ds:schemaRef ds:uri="http://www.w3.org/XML/1998/namespace"/>
    <ds:schemaRef ds:uri="73487c5a-7832-4bc6-89ca-b067ae04f939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3DBF05-444E-428B-AC82-7B6C20495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63840-74E8-4DD4-A5AD-D94FCFDAD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>DC Government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alan.barak</dc:creator>
  <cp:keywords/>
  <cp:lastModifiedBy>Robinson, Calvin (DHS)</cp:lastModifiedBy>
  <cp:revision>2</cp:revision>
  <cp:lastPrinted>2020-06-19T01:53:00Z</cp:lastPrinted>
  <dcterms:created xsi:type="dcterms:W3CDTF">2022-11-04T21:53:00Z</dcterms:created>
  <dcterms:modified xsi:type="dcterms:W3CDTF">2022-11-04T21:53:00Z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0x0101006C442E69B89D7E4ABE517E75F94F9DEB</vt:lpwstr>
  </property>
  <property fmtid="{D5CDD505-2E9C-101B-9397-08002B2CF9AE}" pid="3" name="MediaServiceImageTags">
    <vt:lpwstr/>
  </property>
</Properties>
</file>